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>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3E02D3" w:rsidRPr="003E02D3">
              <w:rPr>
                <w:sz w:val="20"/>
                <w:szCs w:val="20"/>
              </w:rPr>
              <w:t>14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3E02D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3E02D3">
              <w:rPr>
                <w:rFonts w:ascii="Helv" w:hAnsi="Helv" w:cs="Helv"/>
                <w:b/>
                <w:color w:val="000000"/>
                <w:sz w:val="20"/>
                <w:szCs w:val="20"/>
              </w:rPr>
              <w:t>Budget - 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41EA7" w:rsidRPr="00984CD5">
              <w:rPr>
                <w:sz w:val="20"/>
                <w:szCs w:val="20"/>
              </w:rPr>
              <w:t>TPMS_Prod</w:t>
            </w:r>
            <w:r w:rsidR="00941EA7">
              <w:rPr>
                <w:sz w:val="20"/>
                <w:szCs w:val="20"/>
              </w:rPr>
              <w:t>035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941EA7">
              <w:rPr>
                <w:b/>
                <w:sz w:val="20"/>
                <w:szCs w:val="20"/>
              </w:rPr>
              <w:t xml:space="preserve"> </w:t>
            </w:r>
            <w:r w:rsidR="00941EA7">
              <w:rPr>
                <w:sz w:val="20"/>
                <w:szCs w:val="20"/>
              </w:rPr>
              <w:t>Redmine #5927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C927D2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8A1A03" w:rsidRDefault="008A1A03" w:rsidP="003E02D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Reported by user:</w:t>
            </w:r>
            <w:r w:rsidR="003E02D3" w:rsidRPr="003E02D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Wrong Calculation in Budget Report</w:t>
            </w:r>
            <w:r w:rsidR="003E02D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.</w:t>
            </w:r>
          </w:p>
          <w:p w:rsidR="003E02D3" w:rsidRDefault="003E02D3" w:rsidP="003E02D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3E02D3" w:rsidRDefault="003E02D3" w:rsidP="003E02D3">
            <w:pPr>
              <w:autoSpaceDE w:val="0"/>
              <w:autoSpaceDN w:val="0"/>
              <w:adjustRightInd w:val="0"/>
              <w:ind w:left="1560" w:hanging="156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Report Name</w:t>
            </w: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ab/>
              <w:t>: RINGKASAN PERBELANJAAN PERUNTUKAN PROMOSI BERDASARKAN KELULUSAN BOD</w:t>
            </w:r>
          </w:p>
          <w:p w:rsidR="003E02D3" w:rsidRDefault="003E02D3" w:rsidP="003E02D3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Year</w:t>
            </w: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ab/>
              <w:t>: 2016</w:t>
            </w:r>
          </w:p>
          <w:p w:rsidR="003E02D3" w:rsidRDefault="003E02D3" w:rsidP="003E02D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Budget Type</w:t>
            </w: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ab/>
              <w:t>: Operational, Other</w:t>
            </w:r>
          </w:p>
          <w:p w:rsidR="008A1A03" w:rsidRDefault="008A1A0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3E02D3" w:rsidRDefault="003E02D3" w:rsidP="003E02D3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Error:</w:t>
            </w:r>
          </w:p>
          <w:p w:rsidR="003E02D3" w:rsidRDefault="003E02D3" w:rsidP="003E02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 w:rsidRPr="003E02D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Value 'Other' in the Budget Type list should change to 'Others'</w:t>
            </w:r>
          </w:p>
          <w:p w:rsidR="003E02D3" w:rsidRDefault="003E02D3" w:rsidP="003E02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 w:rsidRPr="003E02D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Total in 'JumlahPeruntukan (RM)' is wrong. </w:t>
            </w:r>
          </w:p>
          <w:p w:rsidR="003E02D3" w:rsidRPr="003E02D3" w:rsidRDefault="003E02D3" w:rsidP="003E02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 w:rsidRPr="003E02D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The value 'JenisBajet' for Others should use 'Lain-lain'. Not 'SEF' Apply to other budget reports that have 'Budget Type' in the filter selection.</w:t>
            </w:r>
          </w:p>
          <w:p w:rsidR="003E02D3" w:rsidRDefault="003E02D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41EA7">
              <w:rPr>
                <w:b/>
                <w:sz w:val="20"/>
                <w:szCs w:val="20"/>
              </w:rPr>
              <w:t>14/1/2016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D9785E">
      <w:pPr>
        <w:rPr>
          <w:b/>
        </w:rPr>
      </w:pPr>
    </w:p>
    <w:p w:rsidR="003C675F" w:rsidRDefault="003C675F" w:rsidP="00095965">
      <w:pPr>
        <w:rPr>
          <w:b/>
        </w:rPr>
      </w:pPr>
    </w:p>
    <w:p w:rsidR="00C927D2" w:rsidRDefault="003E02D3" w:rsidP="00C927D2"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4902397" cy="162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71" cy="162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D3" w:rsidRDefault="003E02D3" w:rsidP="00C927D2"/>
    <w:p w:rsidR="003E02D3" w:rsidRDefault="003E02D3" w:rsidP="00C927D2">
      <w:bookmarkStart w:id="0" w:name="_GoBack"/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4917417" cy="177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495" cy="17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1A03" w:rsidRDefault="008A1A03" w:rsidP="00C927D2"/>
    <w:p w:rsidR="008A1A03" w:rsidRDefault="008A1A03" w:rsidP="00C927D2"/>
    <w:p w:rsidR="00C927D2" w:rsidRDefault="00C927D2" w:rsidP="00C927D2"/>
    <w:p w:rsidR="00C927D2" w:rsidRDefault="00C927D2" w:rsidP="00C927D2"/>
    <w:p w:rsidR="00C927D2" w:rsidRDefault="00C927D2" w:rsidP="00C927D2"/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7D7" w:rsidRDefault="00CD47D7">
      <w:r>
        <w:separator/>
      </w:r>
    </w:p>
  </w:endnote>
  <w:endnote w:type="continuationSeparator" w:id="1">
    <w:p w:rsidR="00CD47D7" w:rsidRDefault="00CD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7D7" w:rsidRDefault="00CD47D7">
      <w:r>
        <w:separator/>
      </w:r>
    </w:p>
  </w:footnote>
  <w:footnote w:type="continuationSeparator" w:id="1">
    <w:p w:rsidR="00CD47D7" w:rsidRDefault="00CD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91617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63864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10E18"/>
    <w:multiLevelType w:val="hybridMultilevel"/>
    <w:tmpl w:val="BF20B4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6428"/>
    <w:rsid w:val="00066BCF"/>
    <w:rsid w:val="00095965"/>
    <w:rsid w:val="000B5044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E02D3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66F49"/>
    <w:rsid w:val="00682216"/>
    <w:rsid w:val="0069743C"/>
    <w:rsid w:val="006A09A9"/>
    <w:rsid w:val="006B66A8"/>
    <w:rsid w:val="006D65F0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41EA7"/>
    <w:rsid w:val="00964358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91617"/>
    <w:rsid w:val="00BA27A7"/>
    <w:rsid w:val="00BA64F2"/>
    <w:rsid w:val="00BD6150"/>
    <w:rsid w:val="00BF7002"/>
    <w:rsid w:val="00C01EA0"/>
    <w:rsid w:val="00C042C2"/>
    <w:rsid w:val="00C31C26"/>
    <w:rsid w:val="00C4637C"/>
    <w:rsid w:val="00C54EE4"/>
    <w:rsid w:val="00C62B7B"/>
    <w:rsid w:val="00C712E8"/>
    <w:rsid w:val="00C90C52"/>
    <w:rsid w:val="00C927D2"/>
    <w:rsid w:val="00CA6859"/>
    <w:rsid w:val="00CC3A34"/>
    <w:rsid w:val="00CD47D7"/>
    <w:rsid w:val="00CD7A52"/>
    <w:rsid w:val="00CE4B26"/>
    <w:rsid w:val="00CE6903"/>
    <w:rsid w:val="00D01923"/>
    <w:rsid w:val="00D359E7"/>
    <w:rsid w:val="00D61CA6"/>
    <w:rsid w:val="00D9785E"/>
    <w:rsid w:val="00DB0F13"/>
    <w:rsid w:val="00DD1301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C7F9A"/>
    <w:rsid w:val="00ED24F5"/>
    <w:rsid w:val="00ED311D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2016-01-18T08:11:00Z</dcterms:created>
  <dcterms:modified xsi:type="dcterms:W3CDTF">2016-01-18T08:11:00Z</dcterms:modified>
</cp:coreProperties>
</file>