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A8" w:rsidRPr="00E149DE" w:rsidRDefault="00D359E7" w:rsidP="00E149DE">
      <w:pPr>
        <w:jc w:val="right"/>
        <w:rPr>
          <w:b/>
          <w:i/>
          <w:sz w:val="20"/>
          <w:szCs w:val="20"/>
        </w:rPr>
      </w:pPr>
      <w:r w:rsidRPr="00E149DE">
        <w:rPr>
          <w:b/>
          <w:i/>
          <w:sz w:val="20"/>
          <w:szCs w:val="20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 w:firstRow="0" w:lastRow="0" w:firstColumn="0" w:lastColumn="0" w:noHBand="0" w:noVBand="0"/>
      </w:tblPr>
      <w:tblGrid>
        <w:gridCol w:w="5042"/>
        <w:gridCol w:w="5043"/>
      </w:tblGrid>
      <w:tr w:rsidR="006B66A8" w:rsidRPr="00E149DE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6B66A8" w:rsidRPr="00E149DE" w:rsidRDefault="00D359E7" w:rsidP="00E149DE">
            <w:pPr>
              <w:rPr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Originator's Name:</w:t>
            </w:r>
            <w:r w:rsidR="00E149D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9DE">
              <w:rPr>
                <w:sz w:val="20"/>
                <w:szCs w:val="20"/>
              </w:rPr>
              <w:t>Chooi</w:t>
            </w:r>
            <w:proofErr w:type="spellEnd"/>
            <w:r w:rsidRPr="00E149DE">
              <w:rPr>
                <w:sz w:val="20"/>
                <w:szCs w:val="20"/>
              </w:rPr>
              <w:t xml:space="preserve"> So Fun</w:t>
            </w: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 xml:space="preserve">Project: </w:t>
            </w:r>
            <w:r w:rsidRPr="00E149DE">
              <w:rPr>
                <w:sz w:val="20"/>
                <w:szCs w:val="20"/>
              </w:rPr>
              <w:t>Internet Banking</w:t>
            </w: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 xml:space="preserve">Project Manager: </w:t>
            </w:r>
            <w:proofErr w:type="spellStart"/>
            <w:r w:rsidRPr="00E149DE">
              <w:rPr>
                <w:sz w:val="20"/>
                <w:szCs w:val="20"/>
              </w:rPr>
              <w:t>Malarvili</w:t>
            </w:r>
            <w:proofErr w:type="spellEnd"/>
            <w:r w:rsidRPr="00E149DE">
              <w:rPr>
                <w:sz w:val="20"/>
                <w:szCs w:val="20"/>
              </w:rPr>
              <w:t xml:space="preserve"> </w:t>
            </w:r>
          </w:p>
          <w:p w:rsidR="008937B1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 xml:space="preserve">Module : </w:t>
            </w: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Date Raised</w:t>
            </w:r>
            <w:r w:rsidR="007A2CC4" w:rsidRPr="00E149DE">
              <w:rPr>
                <w:b/>
                <w:sz w:val="20"/>
                <w:szCs w:val="20"/>
              </w:rPr>
              <w:t>:</w:t>
            </w:r>
            <w:r w:rsidR="007F329F" w:rsidRPr="00E149DE">
              <w:rPr>
                <w:b/>
                <w:sz w:val="20"/>
                <w:szCs w:val="20"/>
              </w:rPr>
              <w:t xml:space="preserve"> </w:t>
            </w:r>
            <w:r w:rsidR="00CD0F75">
              <w:rPr>
                <w:b/>
                <w:sz w:val="20"/>
                <w:szCs w:val="20"/>
              </w:rPr>
              <w:t>03.02.2016</w:t>
            </w: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 xml:space="preserve">Phase : </w:t>
            </w: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 xml:space="preserve">Functional Area : </w:t>
            </w:r>
            <w:r w:rsidR="00CD0F75">
              <w:rPr>
                <w:b/>
                <w:sz w:val="20"/>
                <w:szCs w:val="20"/>
              </w:rPr>
              <w:t>BVMC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Issue ID Number:</w:t>
            </w:r>
          </w:p>
          <w:p w:rsidR="00AD4A49" w:rsidRPr="00E149DE" w:rsidRDefault="00D359E7" w:rsidP="00E149DE">
            <w:pPr>
              <w:rPr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Related Issue ID Number:</w:t>
            </w:r>
            <w:r w:rsidR="002C2508" w:rsidRPr="00E149DE">
              <w:rPr>
                <w:sz w:val="20"/>
                <w:szCs w:val="20"/>
              </w:rPr>
              <w:t xml:space="preserve"> </w:t>
            </w:r>
            <w:r w:rsidR="00CD0F75" w:rsidRPr="00CD0F75">
              <w:rPr>
                <w:sz w:val="20"/>
                <w:szCs w:val="20"/>
              </w:rPr>
              <w:t>HD00016469</w:t>
            </w: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Classification:</w:t>
            </w: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 xml:space="preserve">Priority:  </w:t>
            </w:r>
            <w:r w:rsidRPr="00E149DE">
              <w:rPr>
                <w:sz w:val="20"/>
                <w:szCs w:val="20"/>
              </w:rPr>
              <w:t>Critical/High/Medium/Low</w:t>
            </w: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Actual Closed Date:</w:t>
            </w:r>
            <w:r w:rsidR="00BA64F2" w:rsidRPr="00E149D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 w:rsidRPr="00E149DE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Pr="00E149DE" w:rsidRDefault="00D359E7" w:rsidP="00E149DE">
            <w:pPr>
              <w:rPr>
                <w:i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Status:</w:t>
            </w:r>
            <w:r w:rsidRPr="00E149DE">
              <w:rPr>
                <w:sz w:val="20"/>
                <w:szCs w:val="20"/>
              </w:rPr>
              <w:t xml:space="preserve">  Open/Assigned/Investigated/Resolved/Approved/Deferred/No Action     </w:t>
            </w:r>
            <w:r w:rsidRPr="00E149DE"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 w:rsidRPr="00E149DE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 xml:space="preserve">Description :         </w:t>
            </w:r>
          </w:p>
          <w:p w:rsidR="001128DD" w:rsidRPr="003A563C" w:rsidRDefault="001128DD" w:rsidP="00E149DE">
            <w:pPr>
              <w:rPr>
                <w:rStyle w:val="Emphasis"/>
              </w:rPr>
            </w:pPr>
          </w:p>
          <w:p w:rsidR="00685323" w:rsidRDefault="00CD0F75" w:rsidP="00E1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Since the implementation on change </w:t>
            </w:r>
            <w:proofErr w:type="spellStart"/>
            <w:r>
              <w:rPr>
                <w:sz w:val="20"/>
                <w:szCs w:val="20"/>
              </w:rPr>
              <w:t>ipay</w:t>
            </w:r>
            <w:proofErr w:type="spellEnd"/>
            <w:r>
              <w:rPr>
                <w:sz w:val="20"/>
                <w:szCs w:val="20"/>
              </w:rPr>
              <w:t xml:space="preserve"> brand name noticed that the internet transaction report did reflect the beneficiary maintenance transaction.  Please remove it as Internet Transaction Report only reflects all the monetary transactions.  </w:t>
            </w:r>
          </w:p>
          <w:p w:rsidR="00E149DE" w:rsidRDefault="00E149DE" w:rsidP="00E149DE">
            <w:pPr>
              <w:rPr>
                <w:sz w:val="20"/>
                <w:szCs w:val="20"/>
              </w:rPr>
            </w:pPr>
          </w:p>
          <w:p w:rsidR="00E149DE" w:rsidRDefault="00E149DE" w:rsidP="00E149DE">
            <w:pPr>
              <w:rPr>
                <w:sz w:val="20"/>
                <w:szCs w:val="20"/>
              </w:rPr>
            </w:pPr>
          </w:p>
          <w:p w:rsidR="00E149DE" w:rsidRDefault="00E149DE" w:rsidP="00E149DE">
            <w:pPr>
              <w:rPr>
                <w:sz w:val="20"/>
                <w:szCs w:val="20"/>
              </w:rPr>
            </w:pPr>
          </w:p>
          <w:p w:rsidR="00E149DE" w:rsidRDefault="00E149DE" w:rsidP="00E149DE">
            <w:pPr>
              <w:rPr>
                <w:sz w:val="20"/>
                <w:szCs w:val="20"/>
              </w:rPr>
            </w:pPr>
          </w:p>
          <w:p w:rsidR="00E149DE" w:rsidRDefault="00E149DE" w:rsidP="00E149DE">
            <w:pPr>
              <w:rPr>
                <w:sz w:val="20"/>
                <w:szCs w:val="20"/>
              </w:rPr>
            </w:pPr>
          </w:p>
          <w:p w:rsidR="00E149DE" w:rsidRDefault="00E149DE" w:rsidP="00E149DE">
            <w:pPr>
              <w:rPr>
                <w:sz w:val="20"/>
                <w:szCs w:val="20"/>
              </w:rPr>
            </w:pPr>
          </w:p>
          <w:p w:rsidR="00E149DE" w:rsidRDefault="00E149DE" w:rsidP="00E149DE">
            <w:pPr>
              <w:rPr>
                <w:sz w:val="20"/>
                <w:szCs w:val="20"/>
              </w:rPr>
            </w:pPr>
          </w:p>
          <w:p w:rsidR="00E149DE" w:rsidRDefault="00E149DE" w:rsidP="00E149DE">
            <w:pPr>
              <w:rPr>
                <w:sz w:val="20"/>
                <w:szCs w:val="20"/>
              </w:rPr>
            </w:pPr>
          </w:p>
          <w:p w:rsidR="00E149DE" w:rsidRDefault="00E149DE" w:rsidP="00E149DE">
            <w:pPr>
              <w:rPr>
                <w:sz w:val="20"/>
                <w:szCs w:val="20"/>
              </w:rPr>
            </w:pPr>
          </w:p>
          <w:p w:rsidR="00E149DE" w:rsidRDefault="00E149DE" w:rsidP="00E149DE">
            <w:pPr>
              <w:rPr>
                <w:sz w:val="20"/>
                <w:szCs w:val="20"/>
              </w:rPr>
            </w:pPr>
          </w:p>
          <w:p w:rsidR="00E149DE" w:rsidRDefault="00E149DE" w:rsidP="00E149DE">
            <w:pPr>
              <w:rPr>
                <w:sz w:val="20"/>
                <w:szCs w:val="20"/>
              </w:rPr>
            </w:pPr>
          </w:p>
          <w:p w:rsidR="00E149DE" w:rsidRDefault="00E149DE" w:rsidP="00E149DE">
            <w:pPr>
              <w:rPr>
                <w:sz w:val="20"/>
                <w:szCs w:val="20"/>
              </w:rPr>
            </w:pPr>
          </w:p>
          <w:p w:rsidR="00E149DE" w:rsidRDefault="00E149DE" w:rsidP="00E149DE">
            <w:pPr>
              <w:rPr>
                <w:sz w:val="20"/>
                <w:szCs w:val="20"/>
              </w:rPr>
            </w:pPr>
          </w:p>
          <w:p w:rsidR="00E149DE" w:rsidRDefault="00E149DE" w:rsidP="00E149DE">
            <w:pPr>
              <w:rPr>
                <w:sz w:val="20"/>
                <w:szCs w:val="20"/>
              </w:rPr>
            </w:pPr>
          </w:p>
          <w:p w:rsidR="00E149DE" w:rsidRDefault="00E149DE" w:rsidP="00E149DE">
            <w:pPr>
              <w:rPr>
                <w:sz w:val="20"/>
                <w:szCs w:val="20"/>
              </w:rPr>
            </w:pPr>
          </w:p>
          <w:p w:rsidR="00E149DE" w:rsidRPr="00E149DE" w:rsidRDefault="00E149DE" w:rsidP="00E149DE">
            <w:pPr>
              <w:rPr>
                <w:sz w:val="20"/>
                <w:szCs w:val="20"/>
              </w:rPr>
            </w:pPr>
          </w:p>
          <w:p w:rsidR="007F329F" w:rsidRPr="00E149DE" w:rsidRDefault="007F329F" w:rsidP="00E149DE">
            <w:pPr>
              <w:rPr>
                <w:sz w:val="20"/>
                <w:szCs w:val="20"/>
              </w:rPr>
            </w:pPr>
          </w:p>
          <w:p w:rsidR="006B66A8" w:rsidRPr="00E149DE" w:rsidRDefault="00FC6270" w:rsidP="00E149DE">
            <w:pPr>
              <w:pStyle w:val="NoSpacing"/>
              <w:ind w:left="0"/>
              <w:rPr>
                <w:rFonts w:cs="Arial"/>
                <w:i/>
                <w:sz w:val="20"/>
                <w:szCs w:val="20"/>
              </w:rPr>
            </w:pPr>
            <w:r w:rsidRPr="00E149DE">
              <w:rPr>
                <w:rFonts w:cs="Arial"/>
                <w:i/>
                <w:sz w:val="20"/>
                <w:szCs w:val="20"/>
              </w:rPr>
              <w:t>Please refer to file attached for further details.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Pr="00E149DE" w:rsidRDefault="00D359E7" w:rsidP="00E149DE">
            <w:pPr>
              <w:rPr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Impact:</w:t>
            </w:r>
            <w:r w:rsidRPr="00E149DE">
              <w:rPr>
                <w:sz w:val="20"/>
                <w:szCs w:val="20"/>
              </w:rPr>
              <w:t xml:space="preserve"> </w:t>
            </w:r>
          </w:p>
          <w:p w:rsidR="006B66A8" w:rsidRPr="00E149DE" w:rsidRDefault="006B66A8" w:rsidP="00E149DE">
            <w:pPr>
              <w:rPr>
                <w:sz w:val="20"/>
                <w:szCs w:val="20"/>
              </w:rPr>
            </w:pPr>
          </w:p>
          <w:p w:rsidR="006B66A8" w:rsidRPr="00E149DE" w:rsidRDefault="006B66A8" w:rsidP="00E149DE">
            <w:pPr>
              <w:rPr>
                <w:sz w:val="20"/>
                <w:szCs w:val="20"/>
              </w:rPr>
            </w:pPr>
          </w:p>
        </w:tc>
      </w:tr>
      <w:tr w:rsidR="006B66A8" w:rsidRPr="00E149DE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Pr="00E149DE" w:rsidRDefault="006B66A8" w:rsidP="00E149DE">
            <w:pPr>
              <w:rPr>
                <w:b/>
                <w:sz w:val="20"/>
                <w:szCs w:val="20"/>
              </w:rPr>
            </w:pPr>
          </w:p>
          <w:p w:rsidR="006B66A8" w:rsidRPr="00E149DE" w:rsidRDefault="006B66A8" w:rsidP="00E149DE">
            <w:pPr>
              <w:rPr>
                <w:b/>
                <w:sz w:val="20"/>
                <w:szCs w:val="20"/>
              </w:rPr>
            </w:pPr>
          </w:p>
          <w:p w:rsidR="006B66A8" w:rsidRPr="00E149DE" w:rsidRDefault="006B66A8" w:rsidP="00E149DE">
            <w:pPr>
              <w:rPr>
                <w:b/>
                <w:sz w:val="20"/>
                <w:szCs w:val="20"/>
              </w:rPr>
            </w:pPr>
          </w:p>
          <w:p w:rsidR="006B66A8" w:rsidRPr="00E149DE" w:rsidRDefault="006B66A8" w:rsidP="00E149DE">
            <w:pPr>
              <w:rPr>
                <w:b/>
                <w:sz w:val="20"/>
                <w:szCs w:val="20"/>
              </w:rPr>
            </w:pPr>
          </w:p>
          <w:p w:rsidR="006B66A8" w:rsidRPr="00E149DE" w:rsidRDefault="006B66A8" w:rsidP="00E149DE">
            <w:pPr>
              <w:rPr>
                <w:b/>
                <w:sz w:val="20"/>
                <w:szCs w:val="20"/>
              </w:rPr>
            </w:pPr>
          </w:p>
          <w:p w:rsidR="006B66A8" w:rsidRPr="00E149DE" w:rsidRDefault="006B66A8" w:rsidP="00E149DE">
            <w:pPr>
              <w:rPr>
                <w:b/>
                <w:sz w:val="20"/>
                <w:szCs w:val="20"/>
              </w:rPr>
            </w:pPr>
          </w:p>
          <w:p w:rsidR="006B66A8" w:rsidRPr="00E149DE" w:rsidRDefault="006B66A8" w:rsidP="00E149DE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Resolution:</w:t>
            </w:r>
          </w:p>
          <w:p w:rsidR="006B66A8" w:rsidRPr="00E149DE" w:rsidRDefault="006B66A8" w:rsidP="00E149DE">
            <w:pPr>
              <w:rPr>
                <w:b/>
                <w:sz w:val="20"/>
                <w:szCs w:val="20"/>
              </w:rPr>
            </w:pPr>
          </w:p>
        </w:tc>
      </w:tr>
      <w:tr w:rsidR="006B66A8" w:rsidRPr="00E149DE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Estimated Impact :</w:t>
            </w:r>
          </w:p>
          <w:p w:rsidR="00E149DE" w:rsidRDefault="00E149DE" w:rsidP="00E149DE">
            <w:pPr>
              <w:rPr>
                <w:b/>
                <w:sz w:val="20"/>
                <w:szCs w:val="20"/>
              </w:rPr>
            </w:pPr>
          </w:p>
          <w:p w:rsidR="00E149DE" w:rsidRPr="00E149DE" w:rsidRDefault="00E149DE" w:rsidP="00E149DE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Pr="00E149DE" w:rsidRDefault="006B66A8" w:rsidP="00E149DE">
            <w:pPr>
              <w:rPr>
                <w:b/>
                <w:sz w:val="20"/>
                <w:szCs w:val="20"/>
              </w:rPr>
            </w:pPr>
          </w:p>
        </w:tc>
      </w:tr>
      <w:tr w:rsidR="006B66A8" w:rsidRPr="00E149DE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Recommendation:</w:t>
            </w:r>
          </w:p>
          <w:p w:rsidR="00E149DE" w:rsidRDefault="00E149DE" w:rsidP="00E149DE">
            <w:pPr>
              <w:rPr>
                <w:b/>
                <w:sz w:val="20"/>
                <w:szCs w:val="20"/>
              </w:rPr>
            </w:pPr>
          </w:p>
          <w:p w:rsidR="00E149DE" w:rsidRPr="00E149DE" w:rsidRDefault="00E149DE" w:rsidP="00E149DE">
            <w:pPr>
              <w:rPr>
                <w:b/>
                <w:sz w:val="20"/>
                <w:szCs w:val="20"/>
              </w:rPr>
            </w:pPr>
          </w:p>
        </w:tc>
      </w:tr>
      <w:tr w:rsidR="006B66A8" w:rsidRPr="00E149DE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Accepted :</w:t>
            </w: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 w:rsidP="00E149DE">
            <w:pPr>
              <w:rPr>
                <w:b/>
                <w:sz w:val="20"/>
                <w:szCs w:val="20"/>
              </w:rPr>
            </w:pPr>
          </w:p>
          <w:p w:rsidR="00E149DE" w:rsidRPr="00E149DE" w:rsidRDefault="00E149DE" w:rsidP="00E149DE">
            <w:pPr>
              <w:rPr>
                <w:b/>
                <w:sz w:val="20"/>
                <w:szCs w:val="20"/>
              </w:rPr>
            </w:pP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 w:rsidP="00E149DE">
            <w:pPr>
              <w:rPr>
                <w:b/>
                <w:sz w:val="20"/>
                <w:szCs w:val="20"/>
              </w:rPr>
            </w:pPr>
          </w:p>
          <w:p w:rsidR="00E149DE" w:rsidRDefault="00E149DE" w:rsidP="00E149DE">
            <w:pPr>
              <w:rPr>
                <w:b/>
                <w:sz w:val="20"/>
                <w:szCs w:val="20"/>
              </w:rPr>
            </w:pPr>
          </w:p>
          <w:p w:rsidR="00E149DE" w:rsidRPr="00E149DE" w:rsidRDefault="00E149DE" w:rsidP="00E149DE">
            <w:pPr>
              <w:rPr>
                <w:b/>
                <w:sz w:val="20"/>
                <w:szCs w:val="20"/>
              </w:rPr>
            </w:pPr>
          </w:p>
          <w:p w:rsidR="006B66A8" w:rsidRPr="00E149DE" w:rsidRDefault="00D359E7" w:rsidP="00E149DE">
            <w:pPr>
              <w:rPr>
                <w:b/>
                <w:sz w:val="20"/>
                <w:szCs w:val="20"/>
              </w:rPr>
            </w:pPr>
            <w:r w:rsidRPr="00E149DE">
              <w:rPr>
                <w:b/>
                <w:sz w:val="20"/>
                <w:szCs w:val="20"/>
              </w:rPr>
              <w:t>Date:</w:t>
            </w:r>
          </w:p>
        </w:tc>
      </w:tr>
    </w:tbl>
    <w:p w:rsidR="00CD0F75" w:rsidRDefault="00CD0F75" w:rsidP="00E149DE">
      <w:pPr>
        <w:pStyle w:val="Heading1"/>
        <w:spacing w:before="0"/>
        <w:rPr>
          <w:rFonts w:ascii="Arial" w:hAnsi="Arial" w:cs="Arial"/>
          <w:sz w:val="20"/>
          <w:szCs w:val="20"/>
        </w:rPr>
      </w:pPr>
    </w:p>
    <w:p w:rsidR="00CD0F75" w:rsidRDefault="00CD0F75" w:rsidP="00CD0F75">
      <w:pPr>
        <w:rPr>
          <w:rFonts w:eastAsiaTheme="majorEastAsia"/>
          <w:color w:val="365F91" w:themeColor="accent1" w:themeShade="BF"/>
        </w:rPr>
      </w:pPr>
      <w:r>
        <w:br w:type="page"/>
      </w:r>
    </w:p>
    <w:p w:rsidR="00CD0F75" w:rsidRDefault="00CD0F75" w:rsidP="00E149DE">
      <w:pPr>
        <w:pStyle w:val="Heading1"/>
        <w:spacing w:before="0"/>
        <w:rPr>
          <w:rFonts w:ascii="Arial" w:hAnsi="Arial" w:cs="Arial"/>
          <w:sz w:val="20"/>
          <w:szCs w:val="20"/>
        </w:rPr>
      </w:pPr>
    </w:p>
    <w:p w:rsidR="00CD0F75" w:rsidRDefault="00CD0F75" w:rsidP="00CD0F75">
      <w:pPr>
        <w:pStyle w:val="Heading1"/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BVMC Internet Transaction Report dated 22.01.2016</w:t>
      </w:r>
      <w:r w:rsidRPr="00CD0F75">
        <w:rPr>
          <w:rFonts w:ascii="Arial" w:hAnsi="Arial" w:cs="Arial"/>
          <w:sz w:val="20"/>
          <w:szCs w:val="20"/>
        </w:rPr>
        <w:t xml:space="preserve"> </w:t>
      </w:r>
    </w:p>
    <w:p w:rsidR="00CD0F75" w:rsidRDefault="00CD0F75" w:rsidP="00CD0F75">
      <w:r>
        <w:rPr>
          <w:noProof/>
          <w:lang w:val="en-MY" w:eastAsia="en-MY"/>
        </w:rPr>
        <w:drawing>
          <wp:inline distT="0" distB="0" distL="0" distR="0">
            <wp:extent cx="6477763" cy="304091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5" b="41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763" cy="3040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F75" w:rsidRPr="00CD0F75" w:rsidRDefault="00CD0F75" w:rsidP="00CD0F75"/>
    <w:p w:rsidR="00CD0F75" w:rsidRDefault="00CD0F75" w:rsidP="00CD0F75">
      <w:pPr>
        <w:pStyle w:val="Heading1"/>
        <w:spacing w:before="0"/>
        <w:rPr>
          <w:rFonts w:ascii="Arial" w:hAnsi="Arial" w:cs="Arial"/>
          <w:sz w:val="20"/>
          <w:szCs w:val="20"/>
        </w:rPr>
      </w:pPr>
    </w:p>
    <w:p w:rsidR="00216DAC" w:rsidRDefault="00CD0F75" w:rsidP="00E149DE">
      <w:pPr>
        <w:pStyle w:val="Heading1"/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BVMC Internet Transaction Report dated 02.02.2016</w:t>
      </w:r>
    </w:p>
    <w:p w:rsidR="00CD0F75" w:rsidRDefault="00CD0F75" w:rsidP="00CD0F75">
      <w:r>
        <w:rPr>
          <w:noProof/>
          <w:lang w:val="en-MY" w:eastAsia="en-MY"/>
        </w:rPr>
        <w:drawing>
          <wp:inline distT="0" distB="0" distL="0" distR="0">
            <wp:extent cx="6477764" cy="335988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-5" b="35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764" cy="335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F75" w:rsidRDefault="00CD0F75" w:rsidP="00CD0F75"/>
    <w:p w:rsidR="00CD0F75" w:rsidRPr="00CD0F75" w:rsidRDefault="00CD0F75" w:rsidP="00CD0F75">
      <w:r>
        <w:tab/>
      </w:r>
      <w:bookmarkStart w:id="0" w:name="_GoBack"/>
      <w:bookmarkEnd w:id="0"/>
    </w:p>
    <w:sectPr w:rsidR="00CD0F75" w:rsidRPr="00CD0F75" w:rsidSect="00E149DE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1B1" w:rsidRDefault="00B461B1">
      <w:r>
        <w:separator/>
      </w:r>
    </w:p>
  </w:endnote>
  <w:endnote w:type="continuationSeparator" w:id="0">
    <w:p w:rsidR="00B461B1" w:rsidRDefault="00B4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1B1" w:rsidRDefault="00B461B1">
      <w:r>
        <w:separator/>
      </w:r>
    </w:p>
  </w:footnote>
  <w:footnote w:type="continuationSeparator" w:id="0">
    <w:p w:rsidR="00B461B1" w:rsidRDefault="00B4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6A8" w:rsidRDefault="00AA7724">
    <w:pPr>
      <w:pStyle w:val="Header"/>
      <w:tabs>
        <w:tab w:val="clear" w:pos="4320"/>
        <w:tab w:val="clear" w:pos="8640"/>
      </w:tabs>
      <w:rPr>
        <w:noProof/>
      </w:rPr>
    </w:pPr>
    <w:r>
      <w:rPr>
        <w:noProof/>
        <w:lang w:val="en-MY" w:eastAsia="en-MY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4880610</wp:posOffset>
          </wp:positionH>
          <wp:positionV relativeFrom="paragraph">
            <wp:posOffset>97790</wp:posOffset>
          </wp:positionV>
          <wp:extent cx="1666875" cy="4667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0" w:type="auto"/>
      <w:shd w:val="clear" w:color="auto" w:fill="B3B3B3"/>
      <w:tblLook w:val="01E0" w:firstRow="1" w:lastRow="1" w:firstColumn="1" w:lastColumn="1" w:noHBand="0" w:noVBand="0"/>
    </w:tblPr>
    <w:tblGrid>
      <w:gridCol w:w="10205"/>
    </w:tblGrid>
    <w:tr w:rsidR="006B66A8" w:rsidRPr="00D359E7" w:rsidTr="00D359E7">
      <w:tc>
        <w:tcPr>
          <w:tcW w:w="10421" w:type="dxa"/>
          <w:shd w:val="clear" w:color="auto" w:fill="B3B3B3"/>
        </w:tcPr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</w:tc>
    </w:tr>
  </w:tbl>
  <w:p w:rsidR="006B66A8" w:rsidRDefault="006B66A8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3B18"/>
    <w:multiLevelType w:val="hybridMultilevel"/>
    <w:tmpl w:val="0F823748"/>
    <w:lvl w:ilvl="0" w:tplc="3CAA9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7217">
      <o:colormenu v:ext="edit" fillcolor="none [3212]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26"/>
    <w:rsid w:val="00005375"/>
    <w:rsid w:val="00011134"/>
    <w:rsid w:val="00012F99"/>
    <w:rsid w:val="00040D5F"/>
    <w:rsid w:val="00066BCF"/>
    <w:rsid w:val="0008215E"/>
    <w:rsid w:val="00095965"/>
    <w:rsid w:val="000B6B70"/>
    <w:rsid w:val="00102A4B"/>
    <w:rsid w:val="001128DD"/>
    <w:rsid w:val="00114B74"/>
    <w:rsid w:val="0012637A"/>
    <w:rsid w:val="00131E8C"/>
    <w:rsid w:val="00144686"/>
    <w:rsid w:val="001901AD"/>
    <w:rsid w:val="001A48E0"/>
    <w:rsid w:val="001B7CB6"/>
    <w:rsid w:val="001D2539"/>
    <w:rsid w:val="001D3620"/>
    <w:rsid w:val="001F10CA"/>
    <w:rsid w:val="00216DAC"/>
    <w:rsid w:val="0021725E"/>
    <w:rsid w:val="002343C1"/>
    <w:rsid w:val="00240364"/>
    <w:rsid w:val="002515C5"/>
    <w:rsid w:val="002575B8"/>
    <w:rsid w:val="00270D8F"/>
    <w:rsid w:val="0029091F"/>
    <w:rsid w:val="00291C18"/>
    <w:rsid w:val="0029529D"/>
    <w:rsid w:val="002A15C7"/>
    <w:rsid w:val="002A53EC"/>
    <w:rsid w:val="002C2508"/>
    <w:rsid w:val="002C3975"/>
    <w:rsid w:val="002D2636"/>
    <w:rsid w:val="002D48BA"/>
    <w:rsid w:val="002E40D8"/>
    <w:rsid w:val="002E7B59"/>
    <w:rsid w:val="00324B40"/>
    <w:rsid w:val="00326356"/>
    <w:rsid w:val="003476D8"/>
    <w:rsid w:val="00366CCC"/>
    <w:rsid w:val="00371F4A"/>
    <w:rsid w:val="0038018C"/>
    <w:rsid w:val="00393CA3"/>
    <w:rsid w:val="003A563C"/>
    <w:rsid w:val="003B3EED"/>
    <w:rsid w:val="003C5CB8"/>
    <w:rsid w:val="003D2618"/>
    <w:rsid w:val="003F6490"/>
    <w:rsid w:val="003F7B92"/>
    <w:rsid w:val="00401114"/>
    <w:rsid w:val="00402230"/>
    <w:rsid w:val="004118EF"/>
    <w:rsid w:val="004153A1"/>
    <w:rsid w:val="004278A4"/>
    <w:rsid w:val="00431FFE"/>
    <w:rsid w:val="00437104"/>
    <w:rsid w:val="00440733"/>
    <w:rsid w:val="00474529"/>
    <w:rsid w:val="00485182"/>
    <w:rsid w:val="00491D8E"/>
    <w:rsid w:val="004B69C7"/>
    <w:rsid w:val="004C26EC"/>
    <w:rsid w:val="004D148B"/>
    <w:rsid w:val="004D2A26"/>
    <w:rsid w:val="004E510C"/>
    <w:rsid w:val="004F0783"/>
    <w:rsid w:val="005206BC"/>
    <w:rsid w:val="0052255C"/>
    <w:rsid w:val="00561A83"/>
    <w:rsid w:val="00583FBA"/>
    <w:rsid w:val="005A07CB"/>
    <w:rsid w:val="005A26D2"/>
    <w:rsid w:val="005A6778"/>
    <w:rsid w:val="005C3640"/>
    <w:rsid w:val="005E26EA"/>
    <w:rsid w:val="00644EB6"/>
    <w:rsid w:val="006729F3"/>
    <w:rsid w:val="00674B3B"/>
    <w:rsid w:val="00685323"/>
    <w:rsid w:val="006A09A9"/>
    <w:rsid w:val="006B66A8"/>
    <w:rsid w:val="006D73F7"/>
    <w:rsid w:val="006F7BE5"/>
    <w:rsid w:val="007510F5"/>
    <w:rsid w:val="007544E7"/>
    <w:rsid w:val="00761015"/>
    <w:rsid w:val="00772AE0"/>
    <w:rsid w:val="00775897"/>
    <w:rsid w:val="007827DA"/>
    <w:rsid w:val="007A1C58"/>
    <w:rsid w:val="007A2CC4"/>
    <w:rsid w:val="007C0021"/>
    <w:rsid w:val="007D5E7D"/>
    <w:rsid w:val="007E1538"/>
    <w:rsid w:val="007E5AF6"/>
    <w:rsid w:val="007F18C3"/>
    <w:rsid w:val="007F329F"/>
    <w:rsid w:val="007F3528"/>
    <w:rsid w:val="00805377"/>
    <w:rsid w:val="00805425"/>
    <w:rsid w:val="00842395"/>
    <w:rsid w:val="0085286C"/>
    <w:rsid w:val="00883D7D"/>
    <w:rsid w:val="008937B1"/>
    <w:rsid w:val="008A23BB"/>
    <w:rsid w:val="008A512A"/>
    <w:rsid w:val="008C41DB"/>
    <w:rsid w:val="008C4232"/>
    <w:rsid w:val="008C5F26"/>
    <w:rsid w:val="008E1941"/>
    <w:rsid w:val="008F2BD8"/>
    <w:rsid w:val="008F7EB3"/>
    <w:rsid w:val="0091089D"/>
    <w:rsid w:val="00935EE8"/>
    <w:rsid w:val="00962974"/>
    <w:rsid w:val="00970BD0"/>
    <w:rsid w:val="00973939"/>
    <w:rsid w:val="00996533"/>
    <w:rsid w:val="009B5802"/>
    <w:rsid w:val="009B6052"/>
    <w:rsid w:val="009D68BE"/>
    <w:rsid w:val="00A00C45"/>
    <w:rsid w:val="00A11B83"/>
    <w:rsid w:val="00A13387"/>
    <w:rsid w:val="00A52A9C"/>
    <w:rsid w:val="00A53A86"/>
    <w:rsid w:val="00A5682A"/>
    <w:rsid w:val="00A602A7"/>
    <w:rsid w:val="00A66EF9"/>
    <w:rsid w:val="00AA7724"/>
    <w:rsid w:val="00AB4F00"/>
    <w:rsid w:val="00AB5060"/>
    <w:rsid w:val="00AB5EF9"/>
    <w:rsid w:val="00AD4A49"/>
    <w:rsid w:val="00AD5ED5"/>
    <w:rsid w:val="00AE1481"/>
    <w:rsid w:val="00AF016A"/>
    <w:rsid w:val="00AF5C00"/>
    <w:rsid w:val="00B006FF"/>
    <w:rsid w:val="00B14132"/>
    <w:rsid w:val="00B15519"/>
    <w:rsid w:val="00B4142E"/>
    <w:rsid w:val="00B44C25"/>
    <w:rsid w:val="00B461B1"/>
    <w:rsid w:val="00B573FD"/>
    <w:rsid w:val="00B76BE6"/>
    <w:rsid w:val="00B859D5"/>
    <w:rsid w:val="00BA27A7"/>
    <w:rsid w:val="00BA64F2"/>
    <w:rsid w:val="00C045C3"/>
    <w:rsid w:val="00C14B05"/>
    <w:rsid w:val="00C4637C"/>
    <w:rsid w:val="00C64C0D"/>
    <w:rsid w:val="00C732F1"/>
    <w:rsid w:val="00C825F6"/>
    <w:rsid w:val="00C90C52"/>
    <w:rsid w:val="00C9767E"/>
    <w:rsid w:val="00CB2669"/>
    <w:rsid w:val="00CD0F75"/>
    <w:rsid w:val="00CD43E9"/>
    <w:rsid w:val="00CD7A52"/>
    <w:rsid w:val="00CE3C3C"/>
    <w:rsid w:val="00CE4B26"/>
    <w:rsid w:val="00CE6903"/>
    <w:rsid w:val="00D01923"/>
    <w:rsid w:val="00D119D4"/>
    <w:rsid w:val="00D13A1A"/>
    <w:rsid w:val="00D25054"/>
    <w:rsid w:val="00D359E7"/>
    <w:rsid w:val="00D4337D"/>
    <w:rsid w:val="00D643BE"/>
    <w:rsid w:val="00D9785E"/>
    <w:rsid w:val="00DB0108"/>
    <w:rsid w:val="00DB0F13"/>
    <w:rsid w:val="00DB3B3B"/>
    <w:rsid w:val="00DD314A"/>
    <w:rsid w:val="00DF43DC"/>
    <w:rsid w:val="00DF63DF"/>
    <w:rsid w:val="00E149DE"/>
    <w:rsid w:val="00E42B64"/>
    <w:rsid w:val="00E523A4"/>
    <w:rsid w:val="00E54DE7"/>
    <w:rsid w:val="00E66760"/>
    <w:rsid w:val="00E73256"/>
    <w:rsid w:val="00EA7DA9"/>
    <w:rsid w:val="00EB1AAE"/>
    <w:rsid w:val="00EB56A2"/>
    <w:rsid w:val="00ED1602"/>
    <w:rsid w:val="00ED24F5"/>
    <w:rsid w:val="00EE1169"/>
    <w:rsid w:val="00EF0877"/>
    <w:rsid w:val="00EF4C52"/>
    <w:rsid w:val="00F07C1B"/>
    <w:rsid w:val="00F12438"/>
    <w:rsid w:val="00F134EF"/>
    <w:rsid w:val="00F15BDA"/>
    <w:rsid w:val="00F50534"/>
    <w:rsid w:val="00F52519"/>
    <w:rsid w:val="00F53E8E"/>
    <w:rsid w:val="00F54CFA"/>
    <w:rsid w:val="00F6768F"/>
    <w:rsid w:val="00F7017F"/>
    <w:rsid w:val="00F70BCF"/>
    <w:rsid w:val="00F77999"/>
    <w:rsid w:val="00FC3DAD"/>
    <w:rsid w:val="00FC6270"/>
    <w:rsid w:val="00FE7153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o:colormenu v:ext="edit" fillcolor="none [3212]" strokecolor="red"/>
    </o:shapedefaults>
    <o:shapelayout v:ext="edit">
      <o:idmap v:ext="edit" data="1"/>
    </o:shapelayout>
  </w:shapeDefaults>
  <w:decimalSymbol w:val="."/>
  <w:listSeparator w:val=","/>
  <w15:docId w15:val="{00A7799A-ACBA-4BD8-A30E-EF1EA811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E14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A00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C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76BE6"/>
    <w:rPr>
      <w:b/>
      <w:bCs/>
    </w:rPr>
  </w:style>
  <w:style w:type="paragraph" w:styleId="ListParagraph">
    <w:name w:val="List Paragraph"/>
    <w:basedOn w:val="Normal"/>
    <w:uiPriority w:val="34"/>
    <w:qFormat/>
    <w:rsid w:val="002403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32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14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3A5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3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subject/>
  <dc:creator>chooi.so.fun</dc:creator>
  <cp:keywords/>
  <dc:description/>
  <cp:lastModifiedBy>Tengku Norashikin Tengku Hassan</cp:lastModifiedBy>
  <cp:revision>3</cp:revision>
  <cp:lastPrinted>2014-11-25T02:33:00Z</cp:lastPrinted>
  <dcterms:created xsi:type="dcterms:W3CDTF">2016-02-03T09:07:00Z</dcterms:created>
  <dcterms:modified xsi:type="dcterms:W3CDTF">2016-02-03T09:07:00Z</dcterms:modified>
</cp:coreProperties>
</file>