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4CA" w:rsidRPr="00E4065C" w:rsidRDefault="001624CA" w:rsidP="00647EA6">
      <w:pPr>
        <w:rPr>
          <w:rFonts w:ascii="Trebuchet MS" w:hAnsi="Trebuchet MS"/>
          <w:b/>
          <w:bCs/>
          <w:sz w:val="20"/>
          <w:szCs w:val="20"/>
        </w:rPr>
      </w:pPr>
      <w:r w:rsidRPr="006C25A6">
        <w:rPr>
          <w:rFonts w:ascii="Trebuchet MS" w:hAnsi="Trebuchet MS"/>
          <w:sz w:val="20"/>
          <w:szCs w:val="20"/>
        </w:rPr>
        <w:t xml:space="preserve"> </w:t>
      </w:r>
      <w:r w:rsidR="00647EA6" w:rsidRPr="00E4065C">
        <w:rPr>
          <w:rFonts w:ascii="Trebuchet MS" w:hAnsi="Trebuchet MS"/>
          <w:b/>
          <w:bCs/>
          <w:sz w:val="20"/>
          <w:szCs w:val="20"/>
        </w:rPr>
        <w:t xml:space="preserve">KFH </w:t>
      </w:r>
      <w:proofErr w:type="spellStart"/>
      <w:r w:rsidR="00647EA6" w:rsidRPr="00E4065C">
        <w:rPr>
          <w:rFonts w:ascii="Trebuchet MS" w:hAnsi="Trebuchet MS"/>
          <w:b/>
          <w:bCs/>
          <w:sz w:val="20"/>
          <w:szCs w:val="20"/>
        </w:rPr>
        <w:t>Libshara</w:t>
      </w:r>
      <w:proofErr w:type="spellEnd"/>
      <w:r w:rsidR="00647EA6" w:rsidRPr="00E4065C">
        <w:rPr>
          <w:rFonts w:ascii="Trebuchet MS" w:hAnsi="Trebuchet MS"/>
          <w:b/>
          <w:bCs/>
          <w:sz w:val="20"/>
          <w:szCs w:val="20"/>
        </w:rPr>
        <w:t xml:space="preserve"> Account-</w:t>
      </w:r>
      <w:proofErr w:type="spellStart"/>
      <w:r w:rsidR="00647EA6" w:rsidRPr="00E4065C">
        <w:rPr>
          <w:rFonts w:ascii="Trebuchet MS" w:hAnsi="Trebuchet MS"/>
          <w:b/>
          <w:bCs/>
          <w:sz w:val="20"/>
          <w:szCs w:val="20"/>
        </w:rPr>
        <w:t>i</w:t>
      </w:r>
      <w:proofErr w:type="spellEnd"/>
    </w:p>
    <w:p w:rsidR="00647EA6" w:rsidRPr="006C25A6" w:rsidRDefault="00647EA6" w:rsidP="0002676D">
      <w:pPr>
        <w:jc w:val="both"/>
        <w:rPr>
          <w:rFonts w:ascii="Trebuchet MS" w:hAnsi="Trebuchet MS"/>
          <w:sz w:val="20"/>
          <w:szCs w:val="20"/>
        </w:rPr>
      </w:pPr>
      <w:r w:rsidRPr="006C25A6">
        <w:rPr>
          <w:rFonts w:ascii="Trebuchet MS" w:hAnsi="Trebuchet MS"/>
          <w:sz w:val="20"/>
          <w:szCs w:val="20"/>
        </w:rPr>
        <w:t xml:space="preserve">With KFH </w:t>
      </w:r>
      <w:proofErr w:type="spellStart"/>
      <w:r w:rsidRPr="006C25A6">
        <w:rPr>
          <w:rFonts w:ascii="Trebuchet MS" w:hAnsi="Trebuchet MS"/>
          <w:sz w:val="20"/>
          <w:szCs w:val="20"/>
        </w:rPr>
        <w:t>Libshara</w:t>
      </w:r>
      <w:proofErr w:type="spellEnd"/>
      <w:r w:rsidRPr="006C25A6">
        <w:rPr>
          <w:rFonts w:ascii="Trebuchet MS" w:hAnsi="Trebuchet MS"/>
          <w:sz w:val="20"/>
          <w:szCs w:val="20"/>
        </w:rPr>
        <w:t xml:space="preserve"> Account-</w:t>
      </w:r>
      <w:proofErr w:type="spellStart"/>
      <w:r w:rsidRPr="006C25A6">
        <w:rPr>
          <w:rFonts w:ascii="Trebuchet MS" w:hAnsi="Trebuchet MS"/>
          <w:sz w:val="20"/>
          <w:szCs w:val="20"/>
        </w:rPr>
        <w:t>i</w:t>
      </w:r>
      <w:proofErr w:type="spellEnd"/>
      <w:r w:rsidRPr="006C25A6">
        <w:rPr>
          <w:rFonts w:ascii="Trebuchet MS" w:hAnsi="Trebuchet MS"/>
          <w:sz w:val="20"/>
          <w:szCs w:val="20"/>
        </w:rPr>
        <w:t>, your principal and profit are guaranteed. “</w:t>
      </w:r>
      <w:proofErr w:type="spellStart"/>
      <w:r w:rsidRPr="006C25A6">
        <w:rPr>
          <w:rFonts w:ascii="Trebuchet MS" w:hAnsi="Trebuchet MS"/>
          <w:sz w:val="20"/>
          <w:szCs w:val="20"/>
        </w:rPr>
        <w:t>Libshara</w:t>
      </w:r>
      <w:proofErr w:type="spellEnd"/>
      <w:r w:rsidRPr="006C25A6">
        <w:rPr>
          <w:rFonts w:ascii="Trebuchet MS" w:hAnsi="Trebuchet MS"/>
          <w:sz w:val="20"/>
          <w:szCs w:val="20"/>
        </w:rPr>
        <w:t xml:space="preserve">” is an Arabic vernacular, meaning the announcement of unexpected great news. </w:t>
      </w:r>
      <w:r w:rsidR="0002676D">
        <w:rPr>
          <w:rFonts w:ascii="Trebuchet MS" w:hAnsi="Trebuchet MS"/>
          <w:sz w:val="20"/>
          <w:szCs w:val="20"/>
        </w:rPr>
        <w:t>Stand a chance to w</w:t>
      </w:r>
      <w:r w:rsidRPr="006C25A6">
        <w:rPr>
          <w:rFonts w:ascii="Trebuchet MS" w:hAnsi="Trebuchet MS"/>
          <w:sz w:val="20"/>
          <w:szCs w:val="20"/>
        </w:rPr>
        <w:t>in attractive prizes worth RM1.6 million from our many draws held throughout the year. The more you save, the more chances of winning!</w:t>
      </w:r>
    </w:p>
    <w:p w:rsidR="00647EA6" w:rsidRPr="006C25A6" w:rsidRDefault="00647EA6" w:rsidP="00647EA6">
      <w:pPr>
        <w:jc w:val="both"/>
        <w:rPr>
          <w:rFonts w:ascii="Trebuchet MS" w:hAnsi="Trebuchet MS"/>
          <w:sz w:val="20"/>
          <w:szCs w:val="20"/>
        </w:rPr>
      </w:pPr>
      <w:proofErr w:type="spellStart"/>
      <w:r w:rsidRPr="006C25A6">
        <w:rPr>
          <w:rFonts w:ascii="Trebuchet MS" w:hAnsi="Trebuchet MS"/>
          <w:sz w:val="20"/>
          <w:szCs w:val="20"/>
        </w:rPr>
        <w:t>Shariah</w:t>
      </w:r>
      <w:proofErr w:type="spellEnd"/>
      <w:r w:rsidRPr="006C25A6">
        <w:rPr>
          <w:rFonts w:ascii="Trebuchet MS" w:hAnsi="Trebuchet MS"/>
          <w:sz w:val="20"/>
          <w:szCs w:val="20"/>
        </w:rPr>
        <w:t xml:space="preserve"> Concept: </w:t>
      </w:r>
      <w:proofErr w:type="spellStart"/>
      <w:r w:rsidRPr="006C25A6">
        <w:rPr>
          <w:rFonts w:ascii="Trebuchet MS" w:hAnsi="Trebuchet MS"/>
          <w:sz w:val="20"/>
          <w:szCs w:val="20"/>
        </w:rPr>
        <w:t>Murabahah</w:t>
      </w:r>
      <w:proofErr w:type="spellEnd"/>
      <w:r w:rsidRPr="006C25A6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6C25A6">
        <w:rPr>
          <w:rFonts w:ascii="Trebuchet MS" w:hAnsi="Trebuchet MS"/>
          <w:sz w:val="20"/>
          <w:szCs w:val="20"/>
        </w:rPr>
        <w:t>Tawarruq</w:t>
      </w:r>
      <w:proofErr w:type="spellEnd"/>
    </w:p>
    <w:p w:rsidR="008938E1" w:rsidRPr="006C25A6" w:rsidRDefault="008938E1" w:rsidP="00647EA6">
      <w:pPr>
        <w:jc w:val="both"/>
        <w:rPr>
          <w:rFonts w:ascii="Trebuchet MS" w:hAnsi="Trebuchet MS"/>
          <w:sz w:val="20"/>
          <w:szCs w:val="20"/>
        </w:rPr>
      </w:pPr>
      <w:r w:rsidRPr="006C25A6">
        <w:rPr>
          <w:rFonts w:ascii="Trebuchet MS" w:hAnsi="Trebuchet MS"/>
          <w:sz w:val="20"/>
          <w:szCs w:val="20"/>
        </w:rPr>
        <w:t>Initial Deposit: RM100</w:t>
      </w:r>
    </w:p>
    <w:p w:rsidR="00647EA6" w:rsidRPr="006C25A6" w:rsidRDefault="00647EA6" w:rsidP="00647EA6">
      <w:pPr>
        <w:jc w:val="both"/>
        <w:rPr>
          <w:rFonts w:ascii="Trebuchet MS" w:hAnsi="Trebuchet MS"/>
          <w:sz w:val="20"/>
          <w:szCs w:val="20"/>
        </w:rPr>
      </w:pPr>
    </w:p>
    <w:p w:rsidR="00647EA6" w:rsidRPr="006C25A6" w:rsidRDefault="00647EA6" w:rsidP="00647EA6">
      <w:pPr>
        <w:jc w:val="both"/>
        <w:rPr>
          <w:rFonts w:ascii="Trebuchet MS" w:hAnsi="Trebuchet MS"/>
          <w:sz w:val="20"/>
          <w:szCs w:val="20"/>
        </w:rPr>
      </w:pPr>
      <w:r w:rsidRPr="006C25A6">
        <w:rPr>
          <w:rFonts w:ascii="Trebuchet MS" w:hAnsi="Trebuchet MS"/>
          <w:sz w:val="20"/>
          <w:szCs w:val="20"/>
        </w:rPr>
        <w:t>Benefits</w:t>
      </w:r>
    </w:p>
    <w:p w:rsidR="00647EA6" w:rsidRPr="006C25A6" w:rsidRDefault="00647EA6" w:rsidP="00647EA6">
      <w:pPr>
        <w:numPr>
          <w:ilvl w:val="0"/>
          <w:numId w:val="1"/>
        </w:numPr>
        <w:spacing w:before="150" w:after="150" w:line="225" w:lineRule="atLeast"/>
        <w:ind w:left="300"/>
        <w:textAlignment w:val="baseline"/>
        <w:rPr>
          <w:rFonts w:ascii="Trebuchet MS" w:eastAsia="Times New Roman" w:hAnsi="Trebuchet MS"/>
          <w:color w:val="666666"/>
          <w:sz w:val="20"/>
          <w:szCs w:val="20"/>
        </w:rPr>
      </w:pPr>
      <w:r w:rsidRPr="006C25A6">
        <w:rPr>
          <w:rFonts w:ascii="Trebuchet MS" w:eastAsia="Times New Roman" w:hAnsi="Trebuchet MS"/>
          <w:color w:val="666666"/>
          <w:sz w:val="20"/>
          <w:szCs w:val="20"/>
        </w:rPr>
        <w:t>Weekly, monthly, quarterly and grand draws held throughout the year</w:t>
      </w:r>
    </w:p>
    <w:p w:rsidR="00647EA6" w:rsidRPr="00647EA6" w:rsidRDefault="00647EA6" w:rsidP="00647EA6">
      <w:pPr>
        <w:numPr>
          <w:ilvl w:val="0"/>
          <w:numId w:val="1"/>
        </w:numPr>
        <w:spacing w:before="150" w:after="150" w:line="225" w:lineRule="atLeast"/>
        <w:ind w:left="300"/>
        <w:textAlignment w:val="baseline"/>
        <w:rPr>
          <w:rFonts w:ascii="Trebuchet MS" w:eastAsia="Times New Roman" w:hAnsi="Trebuchet MS"/>
          <w:color w:val="666666"/>
          <w:sz w:val="20"/>
          <w:szCs w:val="20"/>
        </w:rPr>
      </w:pPr>
      <w:r w:rsidRPr="00647EA6">
        <w:rPr>
          <w:rFonts w:ascii="Trebuchet MS" w:eastAsia="Times New Roman" w:hAnsi="Trebuchet MS"/>
          <w:color w:val="666666"/>
          <w:sz w:val="20"/>
          <w:szCs w:val="20"/>
        </w:rPr>
        <w:t>Profit Payment</w:t>
      </w:r>
    </w:p>
    <w:p w:rsidR="00647EA6" w:rsidRPr="00647EA6" w:rsidRDefault="00647EA6" w:rsidP="00647EA6">
      <w:pPr>
        <w:numPr>
          <w:ilvl w:val="0"/>
          <w:numId w:val="1"/>
        </w:numPr>
        <w:spacing w:before="150" w:after="150" w:line="225" w:lineRule="atLeast"/>
        <w:ind w:left="300"/>
        <w:textAlignment w:val="baseline"/>
        <w:rPr>
          <w:rFonts w:ascii="Trebuchet MS" w:eastAsia="Times New Roman" w:hAnsi="Trebuchet MS"/>
          <w:color w:val="666666"/>
          <w:sz w:val="20"/>
          <w:szCs w:val="20"/>
        </w:rPr>
      </w:pPr>
      <w:r w:rsidRPr="00647EA6">
        <w:rPr>
          <w:rFonts w:ascii="Trebuchet MS" w:eastAsia="Times New Roman" w:hAnsi="Trebuchet MS"/>
          <w:color w:val="666666"/>
          <w:sz w:val="20"/>
          <w:szCs w:val="20"/>
        </w:rPr>
        <w:t>Profit Rate determined upfront</w:t>
      </w:r>
    </w:p>
    <w:p w:rsidR="00647EA6" w:rsidRPr="00647EA6" w:rsidRDefault="00647EA6" w:rsidP="00647EA6">
      <w:pPr>
        <w:numPr>
          <w:ilvl w:val="0"/>
          <w:numId w:val="1"/>
        </w:numPr>
        <w:spacing w:before="150" w:after="150" w:line="225" w:lineRule="atLeast"/>
        <w:ind w:left="300"/>
        <w:textAlignment w:val="baseline"/>
        <w:rPr>
          <w:rFonts w:ascii="Trebuchet MS" w:eastAsia="Times New Roman" w:hAnsi="Trebuchet MS"/>
          <w:color w:val="666666"/>
          <w:sz w:val="20"/>
          <w:szCs w:val="20"/>
        </w:rPr>
      </w:pPr>
      <w:r w:rsidRPr="00647EA6">
        <w:rPr>
          <w:rFonts w:ascii="Trebuchet MS" w:eastAsia="Times New Roman" w:hAnsi="Trebuchet MS"/>
          <w:color w:val="666666"/>
          <w:sz w:val="20"/>
          <w:szCs w:val="20"/>
        </w:rPr>
        <w:t xml:space="preserve">Principal </w:t>
      </w:r>
      <w:r w:rsidR="008A7745" w:rsidRPr="006C25A6">
        <w:rPr>
          <w:rFonts w:ascii="Trebuchet MS" w:eastAsia="Times New Roman" w:hAnsi="Trebuchet MS"/>
          <w:color w:val="666666"/>
          <w:sz w:val="20"/>
          <w:szCs w:val="20"/>
        </w:rPr>
        <w:t xml:space="preserve">and profit </w:t>
      </w:r>
      <w:r w:rsidRPr="00647EA6">
        <w:rPr>
          <w:rFonts w:ascii="Trebuchet MS" w:eastAsia="Times New Roman" w:hAnsi="Trebuchet MS"/>
          <w:color w:val="666666"/>
          <w:sz w:val="20"/>
          <w:szCs w:val="20"/>
        </w:rPr>
        <w:t>guaranteed</w:t>
      </w:r>
    </w:p>
    <w:p w:rsidR="00647EA6" w:rsidRPr="00647EA6" w:rsidRDefault="00647EA6" w:rsidP="00647EA6">
      <w:pPr>
        <w:numPr>
          <w:ilvl w:val="0"/>
          <w:numId w:val="1"/>
        </w:numPr>
        <w:spacing w:before="150" w:after="150" w:line="225" w:lineRule="atLeast"/>
        <w:ind w:left="300"/>
        <w:textAlignment w:val="baseline"/>
        <w:rPr>
          <w:rFonts w:ascii="Trebuchet MS" w:eastAsia="Times New Roman" w:hAnsi="Trebuchet MS"/>
          <w:color w:val="666666"/>
          <w:sz w:val="20"/>
          <w:szCs w:val="20"/>
        </w:rPr>
      </w:pPr>
      <w:r w:rsidRPr="00647EA6">
        <w:rPr>
          <w:rFonts w:ascii="Trebuchet MS" w:eastAsia="Times New Roman" w:hAnsi="Trebuchet MS"/>
          <w:color w:val="666666"/>
          <w:sz w:val="20"/>
          <w:szCs w:val="20"/>
        </w:rPr>
        <w:t>Free KFH Debit Card-</w:t>
      </w:r>
      <w:proofErr w:type="spellStart"/>
      <w:r w:rsidRPr="00647EA6">
        <w:rPr>
          <w:rFonts w:ascii="Trebuchet MS" w:eastAsia="Times New Roman" w:hAnsi="Trebuchet MS"/>
          <w:color w:val="666666"/>
          <w:sz w:val="20"/>
          <w:szCs w:val="20"/>
        </w:rPr>
        <w:t>i</w:t>
      </w:r>
      <w:proofErr w:type="spellEnd"/>
    </w:p>
    <w:p w:rsidR="00647EA6" w:rsidRPr="00647EA6" w:rsidRDefault="00647EA6" w:rsidP="00647EA6">
      <w:pPr>
        <w:numPr>
          <w:ilvl w:val="0"/>
          <w:numId w:val="1"/>
        </w:numPr>
        <w:spacing w:before="150" w:after="150" w:line="225" w:lineRule="atLeast"/>
        <w:ind w:left="300"/>
        <w:textAlignment w:val="baseline"/>
        <w:rPr>
          <w:rFonts w:ascii="Trebuchet MS" w:eastAsia="Times New Roman" w:hAnsi="Trebuchet MS"/>
          <w:color w:val="666666"/>
          <w:sz w:val="20"/>
          <w:szCs w:val="20"/>
        </w:rPr>
      </w:pPr>
      <w:r w:rsidRPr="00647EA6">
        <w:rPr>
          <w:rFonts w:ascii="Trebuchet MS" w:eastAsia="Times New Roman" w:hAnsi="Trebuchet MS"/>
          <w:color w:val="666666"/>
          <w:sz w:val="20"/>
          <w:szCs w:val="20"/>
        </w:rPr>
        <w:t xml:space="preserve">Internet Banking, MEPS, and </w:t>
      </w:r>
      <w:proofErr w:type="spellStart"/>
      <w:r w:rsidRPr="00647EA6">
        <w:rPr>
          <w:rFonts w:ascii="Trebuchet MS" w:eastAsia="Times New Roman" w:hAnsi="Trebuchet MS"/>
          <w:color w:val="666666"/>
          <w:sz w:val="20"/>
          <w:szCs w:val="20"/>
        </w:rPr>
        <w:t>InterBank</w:t>
      </w:r>
      <w:proofErr w:type="spellEnd"/>
      <w:r w:rsidRPr="00647EA6">
        <w:rPr>
          <w:rFonts w:ascii="Trebuchet MS" w:eastAsia="Times New Roman" w:hAnsi="Trebuchet MS"/>
          <w:color w:val="666666"/>
          <w:sz w:val="20"/>
          <w:szCs w:val="20"/>
        </w:rPr>
        <w:t xml:space="preserve"> GIRO services</w:t>
      </w:r>
    </w:p>
    <w:p w:rsidR="00647EA6" w:rsidRPr="006C25A6" w:rsidRDefault="00647EA6" w:rsidP="00647EA6">
      <w:pPr>
        <w:numPr>
          <w:ilvl w:val="0"/>
          <w:numId w:val="1"/>
        </w:numPr>
        <w:spacing w:before="150" w:after="150" w:line="225" w:lineRule="atLeast"/>
        <w:ind w:left="300"/>
        <w:textAlignment w:val="baseline"/>
        <w:rPr>
          <w:rFonts w:ascii="Trebuchet MS" w:eastAsia="Times New Roman" w:hAnsi="Trebuchet MS"/>
          <w:color w:val="666666"/>
          <w:sz w:val="20"/>
          <w:szCs w:val="20"/>
        </w:rPr>
      </w:pPr>
      <w:r w:rsidRPr="00647EA6">
        <w:rPr>
          <w:rFonts w:ascii="Trebuchet MS" w:eastAsia="Times New Roman" w:hAnsi="Trebuchet MS"/>
          <w:color w:val="666666"/>
          <w:sz w:val="20"/>
          <w:szCs w:val="20"/>
        </w:rPr>
        <w:t>24-hour Customer Contact Centre</w:t>
      </w:r>
    </w:p>
    <w:p w:rsidR="003A44DD" w:rsidRPr="006C25A6" w:rsidRDefault="003A44DD" w:rsidP="003A44DD">
      <w:pPr>
        <w:spacing w:before="150" w:after="150" w:line="225" w:lineRule="atLeast"/>
        <w:textAlignment w:val="baseline"/>
        <w:rPr>
          <w:rFonts w:ascii="Trebuchet MS" w:eastAsia="Times New Roman" w:hAnsi="Trebuchet MS"/>
          <w:color w:val="666666"/>
          <w:sz w:val="20"/>
          <w:szCs w:val="20"/>
        </w:rPr>
      </w:pPr>
    </w:p>
    <w:p w:rsidR="003A44DD" w:rsidRPr="006C25A6" w:rsidRDefault="003A44DD" w:rsidP="003A44DD">
      <w:pPr>
        <w:spacing w:before="150" w:after="150" w:line="225" w:lineRule="atLeast"/>
        <w:textAlignment w:val="baseline"/>
        <w:rPr>
          <w:rFonts w:ascii="Trebuchet MS" w:eastAsia="Times New Roman" w:hAnsi="Trebuchet MS"/>
          <w:color w:val="666666"/>
          <w:sz w:val="20"/>
          <w:szCs w:val="20"/>
        </w:rPr>
      </w:pPr>
      <w:r w:rsidRPr="006C25A6">
        <w:rPr>
          <w:rFonts w:ascii="Trebuchet MS" w:eastAsia="Times New Roman" w:hAnsi="Trebuchet MS"/>
          <w:color w:val="666666"/>
          <w:sz w:val="20"/>
          <w:szCs w:val="20"/>
        </w:rPr>
        <w:t>Eligibility</w:t>
      </w:r>
    </w:p>
    <w:p w:rsidR="003A44DD" w:rsidRPr="003A44DD" w:rsidRDefault="003A44DD" w:rsidP="003A44DD">
      <w:pPr>
        <w:numPr>
          <w:ilvl w:val="0"/>
          <w:numId w:val="2"/>
        </w:numPr>
        <w:spacing w:before="150" w:after="150" w:line="225" w:lineRule="atLeast"/>
        <w:ind w:left="300"/>
        <w:textAlignment w:val="baseline"/>
        <w:rPr>
          <w:rFonts w:ascii="Trebuchet MS" w:eastAsia="Times New Roman" w:hAnsi="Trebuchet MS"/>
          <w:color w:val="666666"/>
          <w:sz w:val="20"/>
          <w:szCs w:val="20"/>
        </w:rPr>
      </w:pPr>
      <w:r w:rsidRPr="003A44DD">
        <w:rPr>
          <w:rFonts w:ascii="Trebuchet MS" w:eastAsia="Times New Roman" w:hAnsi="Trebuchet MS"/>
          <w:color w:val="666666"/>
          <w:sz w:val="20"/>
          <w:szCs w:val="20"/>
        </w:rPr>
        <w:t>Open to Malaysian citizens and permanent residents</w:t>
      </w:r>
      <w:r w:rsidR="0002676D">
        <w:rPr>
          <w:rFonts w:ascii="Trebuchet MS" w:eastAsia="Times New Roman" w:hAnsi="Trebuchet MS"/>
          <w:color w:val="666666"/>
          <w:sz w:val="20"/>
          <w:szCs w:val="20"/>
        </w:rPr>
        <w:t xml:space="preserve"> residing in Malaysia</w:t>
      </w:r>
    </w:p>
    <w:p w:rsidR="003A44DD" w:rsidRPr="006C25A6" w:rsidRDefault="003A44DD" w:rsidP="003A44DD">
      <w:pPr>
        <w:numPr>
          <w:ilvl w:val="0"/>
          <w:numId w:val="2"/>
        </w:numPr>
        <w:spacing w:before="150" w:after="150" w:line="225" w:lineRule="atLeast"/>
        <w:ind w:left="300"/>
        <w:textAlignment w:val="baseline"/>
        <w:rPr>
          <w:rFonts w:ascii="Trebuchet MS" w:eastAsia="Times New Roman" w:hAnsi="Trebuchet MS"/>
          <w:color w:val="666666"/>
          <w:sz w:val="20"/>
          <w:szCs w:val="20"/>
        </w:rPr>
      </w:pPr>
      <w:r w:rsidRPr="003A44DD">
        <w:rPr>
          <w:rFonts w:ascii="Trebuchet MS" w:eastAsia="Times New Roman" w:hAnsi="Trebuchet MS"/>
          <w:color w:val="666666"/>
          <w:sz w:val="20"/>
          <w:szCs w:val="20"/>
        </w:rPr>
        <w:t>Individual</w:t>
      </w:r>
      <w:r w:rsidRPr="006C25A6">
        <w:rPr>
          <w:rFonts w:ascii="Trebuchet MS" w:eastAsia="Times New Roman" w:hAnsi="Trebuchet MS"/>
          <w:color w:val="666666"/>
          <w:sz w:val="20"/>
          <w:szCs w:val="20"/>
        </w:rPr>
        <w:t>s aged</w:t>
      </w:r>
      <w:r w:rsidRPr="003A44DD">
        <w:rPr>
          <w:rFonts w:ascii="Trebuchet MS" w:eastAsia="Times New Roman" w:hAnsi="Trebuchet MS"/>
          <w:color w:val="666666"/>
          <w:sz w:val="20"/>
          <w:szCs w:val="20"/>
        </w:rPr>
        <w:t xml:space="preserve"> 18 years and above</w:t>
      </w:r>
    </w:p>
    <w:p w:rsidR="003A44DD" w:rsidRPr="006C25A6" w:rsidRDefault="003A44DD" w:rsidP="003A44DD">
      <w:pPr>
        <w:numPr>
          <w:ilvl w:val="0"/>
          <w:numId w:val="2"/>
        </w:numPr>
        <w:spacing w:before="150" w:after="150" w:line="225" w:lineRule="atLeast"/>
        <w:ind w:left="300"/>
        <w:textAlignment w:val="baseline"/>
        <w:rPr>
          <w:rFonts w:ascii="Trebuchet MS" w:eastAsia="Times New Roman" w:hAnsi="Trebuchet MS"/>
          <w:color w:val="666666"/>
          <w:sz w:val="20"/>
          <w:szCs w:val="20"/>
        </w:rPr>
      </w:pPr>
      <w:r w:rsidRPr="006C25A6">
        <w:rPr>
          <w:rFonts w:ascii="Trebuchet MS" w:eastAsia="Times New Roman" w:hAnsi="Trebuchet MS"/>
          <w:color w:val="666666"/>
          <w:sz w:val="20"/>
          <w:szCs w:val="20"/>
        </w:rPr>
        <w:t>Not eligible for permanent and contract employees and Directors of Kuwait Finance House Group and their immediate family members (i.e. spouse, children and parents)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5035"/>
      </w:tblGrid>
      <w:tr w:rsidR="006C25A6" w:rsidRPr="006C25A6" w:rsidTr="00266F89">
        <w:tc>
          <w:tcPr>
            <w:tcW w:w="4315" w:type="dxa"/>
            <w:shd w:val="clear" w:color="auto" w:fill="D9D9D9" w:themeFill="background1" w:themeFillShade="D9"/>
          </w:tcPr>
          <w:p w:rsidR="006C25A6" w:rsidRPr="00266F89" w:rsidRDefault="006C25A6" w:rsidP="00411DFF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266F89">
              <w:rPr>
                <w:rFonts w:ascii="Trebuchet MS" w:hAnsi="Trebuchet MS"/>
                <w:b/>
                <w:bCs/>
                <w:sz w:val="20"/>
                <w:szCs w:val="20"/>
              </w:rPr>
              <w:t>Draw Category</w:t>
            </w:r>
          </w:p>
        </w:tc>
        <w:tc>
          <w:tcPr>
            <w:tcW w:w="5035" w:type="dxa"/>
            <w:shd w:val="clear" w:color="auto" w:fill="D9D9D9" w:themeFill="background1" w:themeFillShade="D9"/>
          </w:tcPr>
          <w:p w:rsidR="006C25A6" w:rsidRPr="00266F89" w:rsidRDefault="006C25A6" w:rsidP="00411DFF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266F89">
              <w:rPr>
                <w:rFonts w:ascii="Trebuchet MS" w:hAnsi="Trebuchet MS"/>
                <w:b/>
                <w:bCs/>
                <w:sz w:val="20"/>
                <w:szCs w:val="20"/>
              </w:rPr>
              <w:t>Qualifying Criteria</w:t>
            </w:r>
          </w:p>
        </w:tc>
      </w:tr>
      <w:tr w:rsidR="006C25A6" w:rsidRPr="006C25A6" w:rsidTr="00411DFF">
        <w:tc>
          <w:tcPr>
            <w:tcW w:w="4315" w:type="dxa"/>
          </w:tcPr>
          <w:p w:rsidR="006C25A6" w:rsidRPr="006C25A6" w:rsidRDefault="006C25A6" w:rsidP="00411DF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C25A6">
              <w:rPr>
                <w:rFonts w:ascii="Trebuchet MS" w:hAnsi="Trebuchet MS"/>
                <w:sz w:val="20"/>
                <w:szCs w:val="20"/>
              </w:rPr>
              <w:t>Weekly and Monthly draws</w:t>
            </w:r>
          </w:p>
        </w:tc>
        <w:tc>
          <w:tcPr>
            <w:tcW w:w="5035" w:type="dxa"/>
          </w:tcPr>
          <w:p w:rsidR="006C25A6" w:rsidRPr="006C25A6" w:rsidRDefault="006C25A6" w:rsidP="0002676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C25A6">
              <w:rPr>
                <w:rFonts w:ascii="Trebuchet MS" w:hAnsi="Trebuchet MS"/>
                <w:sz w:val="20"/>
                <w:szCs w:val="20"/>
              </w:rPr>
              <w:t xml:space="preserve">RM100 average available balance for 1 </w:t>
            </w:r>
            <w:r w:rsidR="0002676D">
              <w:rPr>
                <w:rFonts w:ascii="Trebuchet MS" w:hAnsi="Trebuchet MS"/>
                <w:sz w:val="20"/>
                <w:szCs w:val="20"/>
              </w:rPr>
              <w:t>entry draw</w:t>
            </w:r>
          </w:p>
        </w:tc>
      </w:tr>
      <w:tr w:rsidR="006C25A6" w:rsidRPr="006C25A6" w:rsidTr="00411DFF">
        <w:tc>
          <w:tcPr>
            <w:tcW w:w="4315" w:type="dxa"/>
          </w:tcPr>
          <w:p w:rsidR="006C25A6" w:rsidRPr="006C25A6" w:rsidRDefault="006C25A6" w:rsidP="00411DF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C25A6">
              <w:rPr>
                <w:rFonts w:ascii="Trebuchet MS" w:hAnsi="Trebuchet MS"/>
                <w:sz w:val="20"/>
                <w:szCs w:val="20"/>
              </w:rPr>
              <w:t>Quarterly and Grand draws</w:t>
            </w:r>
          </w:p>
        </w:tc>
        <w:tc>
          <w:tcPr>
            <w:tcW w:w="5035" w:type="dxa"/>
          </w:tcPr>
          <w:p w:rsidR="006C25A6" w:rsidRPr="006C25A6" w:rsidRDefault="006C25A6" w:rsidP="0002676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C25A6">
              <w:rPr>
                <w:rFonts w:ascii="Trebuchet MS" w:hAnsi="Trebuchet MS"/>
                <w:sz w:val="20"/>
                <w:szCs w:val="20"/>
              </w:rPr>
              <w:t xml:space="preserve">RM1,000 average available balance for 1 </w:t>
            </w:r>
            <w:r w:rsidR="0002676D">
              <w:rPr>
                <w:rFonts w:ascii="Trebuchet MS" w:hAnsi="Trebuchet MS"/>
                <w:sz w:val="20"/>
                <w:szCs w:val="20"/>
              </w:rPr>
              <w:t>entry draw</w:t>
            </w:r>
          </w:p>
        </w:tc>
      </w:tr>
    </w:tbl>
    <w:p w:rsidR="00175FAB" w:rsidRPr="006C25A6" w:rsidRDefault="00175FAB" w:rsidP="006C25A6">
      <w:pPr>
        <w:spacing w:before="150" w:after="150" w:line="225" w:lineRule="atLeast"/>
        <w:ind w:left="300"/>
        <w:textAlignment w:val="baseline"/>
        <w:rPr>
          <w:rFonts w:ascii="Trebuchet MS" w:eastAsia="Times New Roman" w:hAnsi="Trebuchet MS"/>
          <w:color w:val="666666"/>
          <w:sz w:val="20"/>
          <w:szCs w:val="20"/>
        </w:rPr>
      </w:pPr>
    </w:p>
    <w:p w:rsidR="008A7745" w:rsidRPr="006C25A6" w:rsidRDefault="008A7745" w:rsidP="008A7745">
      <w:pPr>
        <w:spacing w:before="150" w:after="150" w:line="225" w:lineRule="atLeast"/>
        <w:textAlignment w:val="baseline"/>
        <w:rPr>
          <w:rFonts w:ascii="Trebuchet MS" w:eastAsia="Times New Roman" w:hAnsi="Trebuchet MS"/>
          <w:color w:val="666666"/>
          <w:sz w:val="20"/>
          <w:szCs w:val="20"/>
        </w:rPr>
      </w:pPr>
      <w:r w:rsidRPr="006C25A6">
        <w:rPr>
          <w:rFonts w:ascii="Trebuchet MS" w:eastAsia="Times New Roman" w:hAnsi="Trebuchet MS"/>
          <w:color w:val="666666"/>
          <w:sz w:val="20"/>
          <w:szCs w:val="20"/>
        </w:rPr>
        <w:t>Prizes</w:t>
      </w:r>
    </w:p>
    <w:tbl>
      <w:tblPr>
        <w:tblW w:w="0" w:type="auto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0"/>
        <w:gridCol w:w="2259"/>
        <w:gridCol w:w="1914"/>
        <w:gridCol w:w="1969"/>
      </w:tblGrid>
      <w:tr w:rsidR="006C25A6" w:rsidRPr="006C25A6" w:rsidTr="00411DFF">
        <w:tc>
          <w:tcPr>
            <w:tcW w:w="2430" w:type="dxa"/>
            <w:shd w:val="clear" w:color="auto" w:fill="D9D9D9"/>
          </w:tcPr>
          <w:p w:rsidR="006C25A6" w:rsidRPr="006C25A6" w:rsidRDefault="006C25A6" w:rsidP="00411DFF">
            <w:pPr>
              <w:spacing w:before="60" w:after="60"/>
              <w:ind w:left="720" w:hanging="1368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C25A6">
              <w:rPr>
                <w:rFonts w:ascii="Trebuchet MS" w:hAnsi="Trebuchet MS"/>
                <w:b/>
                <w:sz w:val="20"/>
                <w:szCs w:val="20"/>
              </w:rPr>
              <w:t>Category</w:t>
            </w:r>
          </w:p>
        </w:tc>
        <w:tc>
          <w:tcPr>
            <w:tcW w:w="2340" w:type="dxa"/>
            <w:shd w:val="clear" w:color="auto" w:fill="D9D9D9"/>
          </w:tcPr>
          <w:p w:rsidR="006C25A6" w:rsidRPr="006C25A6" w:rsidRDefault="006C25A6" w:rsidP="00411DFF">
            <w:pPr>
              <w:spacing w:before="60" w:after="60"/>
              <w:ind w:left="720" w:hanging="828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C25A6">
              <w:rPr>
                <w:rFonts w:ascii="Trebuchet MS" w:hAnsi="Trebuchet MS"/>
                <w:b/>
                <w:sz w:val="20"/>
                <w:szCs w:val="20"/>
              </w:rPr>
              <w:t>Prize Category</w:t>
            </w:r>
          </w:p>
        </w:tc>
        <w:tc>
          <w:tcPr>
            <w:tcW w:w="2070" w:type="dxa"/>
            <w:shd w:val="clear" w:color="auto" w:fill="D9D9D9"/>
          </w:tcPr>
          <w:p w:rsidR="006C25A6" w:rsidRPr="006C25A6" w:rsidRDefault="006C25A6" w:rsidP="00411DFF">
            <w:pPr>
              <w:spacing w:before="60" w:after="60"/>
              <w:ind w:left="-18" w:firstLine="18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C25A6">
              <w:rPr>
                <w:rFonts w:ascii="Trebuchet MS" w:hAnsi="Trebuchet MS"/>
                <w:b/>
                <w:sz w:val="20"/>
                <w:szCs w:val="20"/>
              </w:rPr>
              <w:t>Total Number of Winners</w:t>
            </w:r>
          </w:p>
        </w:tc>
        <w:tc>
          <w:tcPr>
            <w:tcW w:w="2070" w:type="dxa"/>
            <w:shd w:val="clear" w:color="auto" w:fill="D9D9D9"/>
          </w:tcPr>
          <w:p w:rsidR="006C25A6" w:rsidRPr="006C25A6" w:rsidRDefault="006C25A6" w:rsidP="00411DFF">
            <w:pPr>
              <w:spacing w:before="60" w:after="60"/>
              <w:ind w:left="-18" w:firstLine="18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C25A6">
              <w:rPr>
                <w:rFonts w:ascii="Trebuchet MS" w:hAnsi="Trebuchet MS"/>
                <w:b/>
                <w:sz w:val="20"/>
                <w:szCs w:val="20"/>
              </w:rPr>
              <w:t>Prize</w:t>
            </w:r>
          </w:p>
        </w:tc>
      </w:tr>
      <w:tr w:rsidR="006C25A6" w:rsidRPr="006C25A6" w:rsidTr="00411DFF">
        <w:tc>
          <w:tcPr>
            <w:tcW w:w="2430" w:type="dxa"/>
            <w:shd w:val="clear" w:color="auto" w:fill="auto"/>
          </w:tcPr>
          <w:p w:rsidR="006C25A6" w:rsidRPr="006C25A6" w:rsidRDefault="006C25A6" w:rsidP="00411DFF">
            <w:pPr>
              <w:spacing w:before="60" w:after="60"/>
              <w:ind w:left="720" w:hanging="360"/>
              <w:rPr>
                <w:rFonts w:ascii="Trebuchet MS" w:hAnsi="Trebuchet MS"/>
                <w:sz w:val="20"/>
                <w:szCs w:val="20"/>
              </w:rPr>
            </w:pPr>
            <w:r w:rsidRPr="006C25A6">
              <w:rPr>
                <w:rFonts w:ascii="Trebuchet MS" w:hAnsi="Trebuchet MS"/>
                <w:sz w:val="20"/>
                <w:szCs w:val="20"/>
              </w:rPr>
              <w:t xml:space="preserve">Weekly Draw </w:t>
            </w:r>
          </w:p>
        </w:tc>
        <w:tc>
          <w:tcPr>
            <w:tcW w:w="2340" w:type="dxa"/>
            <w:shd w:val="clear" w:color="auto" w:fill="auto"/>
          </w:tcPr>
          <w:p w:rsidR="006C25A6" w:rsidRPr="006C25A6" w:rsidRDefault="006C25A6" w:rsidP="00411DFF">
            <w:pPr>
              <w:spacing w:before="60" w:after="60"/>
              <w:ind w:left="720" w:hanging="82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C25A6"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2070" w:type="dxa"/>
          </w:tcPr>
          <w:p w:rsidR="006C25A6" w:rsidRPr="006C25A6" w:rsidRDefault="006C25A6" w:rsidP="00411DFF">
            <w:pPr>
              <w:spacing w:before="60" w:after="60"/>
              <w:ind w:left="720" w:hanging="72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C25A6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2070" w:type="dxa"/>
          </w:tcPr>
          <w:p w:rsidR="006C25A6" w:rsidRPr="006C25A6" w:rsidRDefault="006C25A6" w:rsidP="00411DFF">
            <w:pPr>
              <w:spacing w:before="60" w:after="60"/>
              <w:ind w:left="527" w:hanging="540"/>
              <w:rPr>
                <w:rFonts w:ascii="Trebuchet MS" w:hAnsi="Trebuchet MS"/>
                <w:sz w:val="20"/>
                <w:szCs w:val="20"/>
              </w:rPr>
            </w:pPr>
            <w:r w:rsidRPr="006C25A6">
              <w:rPr>
                <w:rFonts w:ascii="Trebuchet MS" w:hAnsi="Trebuchet MS"/>
                <w:sz w:val="20"/>
                <w:szCs w:val="20"/>
              </w:rPr>
              <w:t>Samsung Galaxy A5 (2017) LTE</w:t>
            </w:r>
            <w:r w:rsidR="0002676D">
              <w:rPr>
                <w:rFonts w:ascii="Trebuchet MS" w:hAnsi="Trebuchet MS"/>
                <w:sz w:val="20"/>
                <w:szCs w:val="20"/>
              </w:rPr>
              <w:t>*</w:t>
            </w:r>
          </w:p>
        </w:tc>
      </w:tr>
      <w:tr w:rsidR="006C25A6" w:rsidRPr="006C25A6" w:rsidTr="00411DFF">
        <w:trPr>
          <w:trHeight w:val="130"/>
        </w:trPr>
        <w:tc>
          <w:tcPr>
            <w:tcW w:w="2430" w:type="dxa"/>
            <w:vMerge w:val="restart"/>
            <w:shd w:val="clear" w:color="auto" w:fill="auto"/>
          </w:tcPr>
          <w:p w:rsidR="006C25A6" w:rsidRPr="006C25A6" w:rsidRDefault="006C25A6" w:rsidP="00411DFF">
            <w:pPr>
              <w:spacing w:before="60" w:after="60"/>
              <w:ind w:left="720" w:hanging="360"/>
              <w:rPr>
                <w:rFonts w:ascii="Trebuchet MS" w:hAnsi="Trebuchet MS"/>
                <w:sz w:val="20"/>
                <w:szCs w:val="20"/>
              </w:rPr>
            </w:pPr>
            <w:r w:rsidRPr="006C25A6">
              <w:rPr>
                <w:rFonts w:ascii="Trebuchet MS" w:hAnsi="Trebuchet MS"/>
                <w:sz w:val="20"/>
                <w:szCs w:val="20"/>
              </w:rPr>
              <w:t xml:space="preserve">Monthly Draw </w:t>
            </w:r>
          </w:p>
        </w:tc>
        <w:tc>
          <w:tcPr>
            <w:tcW w:w="2340" w:type="dxa"/>
            <w:shd w:val="clear" w:color="auto" w:fill="auto"/>
          </w:tcPr>
          <w:p w:rsidR="006C25A6" w:rsidRPr="006C25A6" w:rsidRDefault="006C25A6" w:rsidP="00411DFF">
            <w:pPr>
              <w:spacing w:before="60" w:after="60"/>
              <w:ind w:left="720" w:hanging="82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C25A6">
              <w:rPr>
                <w:rFonts w:ascii="Trebuchet MS" w:hAnsi="Trebuchet MS"/>
                <w:sz w:val="20"/>
                <w:szCs w:val="20"/>
              </w:rPr>
              <w:t>1</w:t>
            </w:r>
            <w:r w:rsidRPr="006C25A6">
              <w:rPr>
                <w:rFonts w:ascii="Trebuchet MS" w:hAnsi="Trebuchet MS"/>
                <w:sz w:val="20"/>
                <w:szCs w:val="20"/>
                <w:vertAlign w:val="superscript"/>
              </w:rPr>
              <w:t>st</w:t>
            </w:r>
            <w:r w:rsidRPr="006C25A6">
              <w:rPr>
                <w:rFonts w:ascii="Trebuchet MS" w:hAnsi="Trebuchet MS"/>
                <w:sz w:val="20"/>
                <w:szCs w:val="20"/>
              </w:rPr>
              <w:t xml:space="preserve"> prize</w:t>
            </w:r>
          </w:p>
        </w:tc>
        <w:tc>
          <w:tcPr>
            <w:tcW w:w="2070" w:type="dxa"/>
          </w:tcPr>
          <w:p w:rsidR="006C25A6" w:rsidRPr="006C25A6" w:rsidRDefault="006C25A6" w:rsidP="00411DFF">
            <w:pPr>
              <w:spacing w:before="60" w:after="60"/>
              <w:ind w:left="720" w:hanging="72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C25A6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2070" w:type="dxa"/>
          </w:tcPr>
          <w:p w:rsidR="006C25A6" w:rsidRPr="006C25A6" w:rsidRDefault="006C25A6" w:rsidP="0002676D">
            <w:pPr>
              <w:spacing w:before="60" w:after="60"/>
              <w:ind w:left="720" w:hanging="73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C25A6">
              <w:rPr>
                <w:rFonts w:ascii="Trebuchet MS" w:hAnsi="Trebuchet MS"/>
                <w:sz w:val="20"/>
                <w:szCs w:val="20"/>
              </w:rPr>
              <w:t>RM</w:t>
            </w:r>
            <w:r w:rsidR="0002676D">
              <w:rPr>
                <w:rFonts w:ascii="Trebuchet MS" w:hAnsi="Trebuchet MS"/>
                <w:sz w:val="20"/>
                <w:szCs w:val="20"/>
              </w:rPr>
              <w:t>12</w:t>
            </w:r>
            <w:r w:rsidRPr="006C25A6">
              <w:rPr>
                <w:rFonts w:ascii="Trebuchet MS" w:hAnsi="Trebuchet MS"/>
                <w:sz w:val="20"/>
                <w:szCs w:val="20"/>
              </w:rPr>
              <w:t>,000</w:t>
            </w:r>
          </w:p>
        </w:tc>
      </w:tr>
      <w:tr w:rsidR="006C25A6" w:rsidRPr="006C25A6" w:rsidTr="00411DFF">
        <w:trPr>
          <w:trHeight w:val="130"/>
        </w:trPr>
        <w:tc>
          <w:tcPr>
            <w:tcW w:w="2430" w:type="dxa"/>
            <w:vMerge/>
            <w:shd w:val="clear" w:color="auto" w:fill="auto"/>
          </w:tcPr>
          <w:p w:rsidR="006C25A6" w:rsidRPr="006C25A6" w:rsidRDefault="006C25A6" w:rsidP="00411DFF">
            <w:pPr>
              <w:spacing w:before="60" w:after="60"/>
              <w:ind w:left="720" w:hanging="36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6C25A6" w:rsidRPr="006C25A6" w:rsidRDefault="006C25A6" w:rsidP="00411DFF">
            <w:pPr>
              <w:spacing w:before="60" w:after="60"/>
              <w:ind w:left="720" w:hanging="82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C25A6">
              <w:rPr>
                <w:rFonts w:ascii="Trebuchet MS" w:hAnsi="Trebuchet MS"/>
                <w:sz w:val="20"/>
                <w:szCs w:val="20"/>
              </w:rPr>
              <w:t>2</w:t>
            </w:r>
            <w:r w:rsidRPr="006C25A6">
              <w:rPr>
                <w:rFonts w:ascii="Trebuchet MS" w:hAnsi="Trebuchet MS"/>
                <w:sz w:val="20"/>
                <w:szCs w:val="20"/>
                <w:vertAlign w:val="superscript"/>
              </w:rPr>
              <w:t>nd</w:t>
            </w:r>
            <w:r w:rsidRPr="006C25A6">
              <w:rPr>
                <w:rFonts w:ascii="Trebuchet MS" w:hAnsi="Trebuchet MS"/>
                <w:sz w:val="20"/>
                <w:szCs w:val="20"/>
              </w:rPr>
              <w:t xml:space="preserve"> prize</w:t>
            </w:r>
          </w:p>
        </w:tc>
        <w:tc>
          <w:tcPr>
            <w:tcW w:w="2070" w:type="dxa"/>
          </w:tcPr>
          <w:p w:rsidR="006C25A6" w:rsidRPr="006C25A6" w:rsidRDefault="006C25A6" w:rsidP="00411DFF">
            <w:pPr>
              <w:spacing w:before="60" w:after="60"/>
              <w:ind w:left="720" w:hanging="72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C25A6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2070" w:type="dxa"/>
          </w:tcPr>
          <w:p w:rsidR="006C25A6" w:rsidRPr="006C25A6" w:rsidRDefault="0002676D" w:rsidP="00411DFF">
            <w:pPr>
              <w:spacing w:before="60" w:after="60"/>
              <w:ind w:left="720" w:hanging="738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RM8</w:t>
            </w:r>
            <w:r w:rsidR="006C25A6" w:rsidRPr="006C25A6">
              <w:rPr>
                <w:rFonts w:ascii="Trebuchet MS" w:hAnsi="Trebuchet MS"/>
                <w:sz w:val="20"/>
                <w:szCs w:val="20"/>
              </w:rPr>
              <w:t>,000</w:t>
            </w:r>
          </w:p>
        </w:tc>
      </w:tr>
      <w:tr w:rsidR="006C25A6" w:rsidRPr="006C25A6" w:rsidTr="00411DFF">
        <w:trPr>
          <w:trHeight w:val="130"/>
        </w:trPr>
        <w:tc>
          <w:tcPr>
            <w:tcW w:w="2430" w:type="dxa"/>
            <w:vMerge/>
            <w:shd w:val="clear" w:color="auto" w:fill="auto"/>
          </w:tcPr>
          <w:p w:rsidR="006C25A6" w:rsidRPr="006C25A6" w:rsidRDefault="006C25A6" w:rsidP="00411DFF">
            <w:pPr>
              <w:spacing w:before="60" w:after="60"/>
              <w:ind w:left="720" w:hanging="36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6C25A6" w:rsidRPr="006C25A6" w:rsidRDefault="006C25A6" w:rsidP="00411DFF">
            <w:pPr>
              <w:spacing w:before="60" w:after="60"/>
              <w:ind w:left="720" w:hanging="82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C25A6">
              <w:rPr>
                <w:rFonts w:ascii="Trebuchet MS" w:hAnsi="Trebuchet MS"/>
                <w:sz w:val="20"/>
                <w:szCs w:val="20"/>
              </w:rPr>
              <w:t>3</w:t>
            </w:r>
            <w:r w:rsidRPr="006C25A6">
              <w:rPr>
                <w:rFonts w:ascii="Trebuchet MS" w:hAnsi="Trebuchet MS"/>
                <w:sz w:val="20"/>
                <w:szCs w:val="20"/>
                <w:vertAlign w:val="superscript"/>
              </w:rPr>
              <w:t>rd</w:t>
            </w:r>
            <w:r w:rsidRPr="006C25A6">
              <w:rPr>
                <w:rFonts w:ascii="Trebuchet MS" w:hAnsi="Trebuchet MS"/>
                <w:sz w:val="20"/>
                <w:szCs w:val="20"/>
              </w:rPr>
              <w:t xml:space="preserve"> prize</w:t>
            </w:r>
          </w:p>
        </w:tc>
        <w:tc>
          <w:tcPr>
            <w:tcW w:w="2070" w:type="dxa"/>
          </w:tcPr>
          <w:p w:rsidR="006C25A6" w:rsidRPr="006C25A6" w:rsidRDefault="006C25A6" w:rsidP="00411DFF">
            <w:pPr>
              <w:spacing w:before="60" w:after="60"/>
              <w:ind w:left="720" w:hanging="72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C25A6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2070" w:type="dxa"/>
          </w:tcPr>
          <w:p w:rsidR="006C25A6" w:rsidRPr="006C25A6" w:rsidRDefault="0002676D" w:rsidP="00411DFF">
            <w:pPr>
              <w:spacing w:before="60" w:after="60"/>
              <w:ind w:left="720" w:hanging="738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RM5</w:t>
            </w:r>
            <w:r w:rsidR="006C25A6" w:rsidRPr="006C25A6">
              <w:rPr>
                <w:rFonts w:ascii="Trebuchet MS" w:hAnsi="Trebuchet MS"/>
                <w:sz w:val="20"/>
                <w:szCs w:val="20"/>
              </w:rPr>
              <w:t>,000</w:t>
            </w:r>
          </w:p>
        </w:tc>
      </w:tr>
      <w:tr w:rsidR="006C25A6" w:rsidRPr="006C25A6" w:rsidTr="00411DFF">
        <w:trPr>
          <w:trHeight w:val="297"/>
        </w:trPr>
        <w:tc>
          <w:tcPr>
            <w:tcW w:w="2430" w:type="dxa"/>
            <w:vMerge w:val="restart"/>
            <w:shd w:val="clear" w:color="auto" w:fill="auto"/>
          </w:tcPr>
          <w:p w:rsidR="006C25A6" w:rsidRPr="006C25A6" w:rsidRDefault="006C25A6" w:rsidP="00411DFF">
            <w:pPr>
              <w:spacing w:before="60" w:after="60"/>
              <w:ind w:left="720" w:hanging="360"/>
              <w:rPr>
                <w:rFonts w:ascii="Trebuchet MS" w:hAnsi="Trebuchet MS"/>
                <w:sz w:val="20"/>
                <w:szCs w:val="20"/>
              </w:rPr>
            </w:pPr>
            <w:r w:rsidRPr="006C25A6">
              <w:rPr>
                <w:rFonts w:ascii="Trebuchet MS" w:hAnsi="Trebuchet MS"/>
                <w:sz w:val="20"/>
                <w:szCs w:val="20"/>
              </w:rPr>
              <w:t xml:space="preserve">Quarterly Draw </w:t>
            </w:r>
          </w:p>
        </w:tc>
        <w:tc>
          <w:tcPr>
            <w:tcW w:w="2340" w:type="dxa"/>
            <w:shd w:val="clear" w:color="auto" w:fill="auto"/>
          </w:tcPr>
          <w:p w:rsidR="006C25A6" w:rsidRPr="006C25A6" w:rsidRDefault="006C25A6" w:rsidP="00411DFF">
            <w:pPr>
              <w:spacing w:before="60" w:after="60"/>
              <w:ind w:left="720" w:hanging="82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C25A6">
              <w:rPr>
                <w:rFonts w:ascii="Trebuchet MS" w:hAnsi="Trebuchet MS"/>
                <w:sz w:val="20"/>
                <w:szCs w:val="20"/>
              </w:rPr>
              <w:t>1</w:t>
            </w:r>
            <w:r w:rsidRPr="006C25A6">
              <w:rPr>
                <w:rFonts w:ascii="Trebuchet MS" w:hAnsi="Trebuchet MS"/>
                <w:sz w:val="20"/>
                <w:szCs w:val="20"/>
                <w:vertAlign w:val="superscript"/>
              </w:rPr>
              <w:t>st</w:t>
            </w:r>
            <w:r w:rsidRPr="006C25A6">
              <w:rPr>
                <w:rFonts w:ascii="Trebuchet MS" w:hAnsi="Trebuchet MS"/>
                <w:sz w:val="20"/>
                <w:szCs w:val="20"/>
              </w:rPr>
              <w:t xml:space="preserve"> prize</w:t>
            </w:r>
          </w:p>
        </w:tc>
        <w:tc>
          <w:tcPr>
            <w:tcW w:w="2070" w:type="dxa"/>
          </w:tcPr>
          <w:p w:rsidR="006C25A6" w:rsidRPr="006C25A6" w:rsidRDefault="006C25A6" w:rsidP="00411DFF">
            <w:pPr>
              <w:spacing w:before="60" w:after="60"/>
              <w:ind w:left="720" w:hanging="72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C25A6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2070" w:type="dxa"/>
          </w:tcPr>
          <w:p w:rsidR="006C25A6" w:rsidRPr="006C25A6" w:rsidRDefault="006C25A6" w:rsidP="00411DFF">
            <w:pPr>
              <w:spacing w:before="60" w:after="60"/>
              <w:ind w:left="720" w:hanging="73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C25A6">
              <w:rPr>
                <w:rFonts w:ascii="Trebuchet MS" w:hAnsi="Trebuchet MS"/>
                <w:sz w:val="20"/>
                <w:szCs w:val="20"/>
              </w:rPr>
              <w:t>RM30,000</w:t>
            </w:r>
          </w:p>
        </w:tc>
      </w:tr>
      <w:tr w:rsidR="006C25A6" w:rsidRPr="006C25A6" w:rsidTr="00411DFF">
        <w:trPr>
          <w:trHeight w:val="296"/>
        </w:trPr>
        <w:tc>
          <w:tcPr>
            <w:tcW w:w="2430" w:type="dxa"/>
            <w:vMerge/>
            <w:shd w:val="clear" w:color="auto" w:fill="auto"/>
          </w:tcPr>
          <w:p w:rsidR="006C25A6" w:rsidRPr="006C25A6" w:rsidRDefault="006C25A6" w:rsidP="00411DFF">
            <w:pPr>
              <w:spacing w:before="60" w:after="60"/>
              <w:ind w:left="720" w:hanging="36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6C25A6" w:rsidRPr="006C25A6" w:rsidRDefault="006C25A6" w:rsidP="00411DFF">
            <w:pPr>
              <w:spacing w:before="60" w:after="60"/>
              <w:ind w:left="720" w:hanging="82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C25A6">
              <w:rPr>
                <w:rFonts w:ascii="Trebuchet MS" w:hAnsi="Trebuchet MS"/>
                <w:sz w:val="20"/>
                <w:szCs w:val="20"/>
              </w:rPr>
              <w:t>2</w:t>
            </w:r>
            <w:r w:rsidRPr="006C25A6">
              <w:rPr>
                <w:rFonts w:ascii="Trebuchet MS" w:hAnsi="Trebuchet MS"/>
                <w:sz w:val="20"/>
                <w:szCs w:val="20"/>
                <w:vertAlign w:val="superscript"/>
              </w:rPr>
              <w:t>nd</w:t>
            </w:r>
            <w:r w:rsidRPr="006C25A6">
              <w:rPr>
                <w:rFonts w:ascii="Trebuchet MS" w:hAnsi="Trebuchet MS"/>
                <w:sz w:val="20"/>
                <w:szCs w:val="20"/>
              </w:rPr>
              <w:t xml:space="preserve"> prize</w:t>
            </w:r>
          </w:p>
        </w:tc>
        <w:tc>
          <w:tcPr>
            <w:tcW w:w="2070" w:type="dxa"/>
          </w:tcPr>
          <w:p w:rsidR="006C25A6" w:rsidRPr="006C25A6" w:rsidRDefault="006C25A6" w:rsidP="00411DFF">
            <w:pPr>
              <w:spacing w:before="60" w:after="60"/>
              <w:ind w:left="720" w:hanging="72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C25A6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2070" w:type="dxa"/>
          </w:tcPr>
          <w:p w:rsidR="006C25A6" w:rsidRPr="006C25A6" w:rsidRDefault="006C25A6" w:rsidP="00411DFF">
            <w:pPr>
              <w:spacing w:before="60" w:after="60"/>
              <w:ind w:left="720" w:hanging="73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C25A6">
              <w:rPr>
                <w:rFonts w:ascii="Trebuchet MS" w:hAnsi="Trebuchet MS"/>
                <w:sz w:val="20"/>
                <w:szCs w:val="20"/>
              </w:rPr>
              <w:t>RM15,000</w:t>
            </w:r>
          </w:p>
        </w:tc>
      </w:tr>
      <w:tr w:rsidR="006C25A6" w:rsidRPr="006C25A6" w:rsidTr="00411DFF">
        <w:trPr>
          <w:trHeight w:val="296"/>
        </w:trPr>
        <w:tc>
          <w:tcPr>
            <w:tcW w:w="2430" w:type="dxa"/>
            <w:vMerge/>
            <w:shd w:val="clear" w:color="auto" w:fill="auto"/>
          </w:tcPr>
          <w:p w:rsidR="006C25A6" w:rsidRPr="006C25A6" w:rsidRDefault="006C25A6" w:rsidP="00411DFF">
            <w:pPr>
              <w:spacing w:before="60" w:after="60"/>
              <w:ind w:left="720" w:hanging="36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6C25A6" w:rsidRPr="006C25A6" w:rsidRDefault="006C25A6" w:rsidP="00411DFF">
            <w:pPr>
              <w:spacing w:before="60" w:after="60"/>
              <w:ind w:left="720" w:hanging="82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C25A6">
              <w:rPr>
                <w:rFonts w:ascii="Trebuchet MS" w:hAnsi="Trebuchet MS"/>
                <w:sz w:val="20"/>
                <w:szCs w:val="20"/>
              </w:rPr>
              <w:t>3</w:t>
            </w:r>
            <w:r w:rsidRPr="006C25A6">
              <w:rPr>
                <w:rFonts w:ascii="Trebuchet MS" w:hAnsi="Trebuchet MS"/>
                <w:sz w:val="20"/>
                <w:szCs w:val="20"/>
                <w:vertAlign w:val="superscript"/>
              </w:rPr>
              <w:t>rd</w:t>
            </w:r>
            <w:r w:rsidRPr="006C25A6">
              <w:rPr>
                <w:rFonts w:ascii="Trebuchet MS" w:hAnsi="Trebuchet MS"/>
                <w:sz w:val="20"/>
                <w:szCs w:val="20"/>
              </w:rPr>
              <w:t xml:space="preserve"> prize</w:t>
            </w:r>
          </w:p>
        </w:tc>
        <w:tc>
          <w:tcPr>
            <w:tcW w:w="2070" w:type="dxa"/>
          </w:tcPr>
          <w:p w:rsidR="006C25A6" w:rsidRPr="006C25A6" w:rsidRDefault="006C25A6" w:rsidP="00411DFF">
            <w:pPr>
              <w:spacing w:before="60" w:after="60"/>
              <w:ind w:left="720" w:hanging="72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C25A6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2070" w:type="dxa"/>
          </w:tcPr>
          <w:p w:rsidR="006C25A6" w:rsidRPr="006C25A6" w:rsidRDefault="0002676D" w:rsidP="00411DFF">
            <w:pPr>
              <w:spacing w:before="60" w:after="60"/>
              <w:ind w:left="720" w:hanging="738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RM7</w:t>
            </w:r>
            <w:r w:rsidR="006C25A6" w:rsidRPr="006C25A6">
              <w:rPr>
                <w:rFonts w:ascii="Trebuchet MS" w:hAnsi="Trebuchet MS"/>
                <w:sz w:val="20"/>
                <w:szCs w:val="20"/>
              </w:rPr>
              <w:t>,000</w:t>
            </w:r>
          </w:p>
        </w:tc>
      </w:tr>
      <w:tr w:rsidR="006C25A6" w:rsidRPr="006C25A6" w:rsidTr="00411DFF">
        <w:trPr>
          <w:trHeight w:val="296"/>
        </w:trPr>
        <w:tc>
          <w:tcPr>
            <w:tcW w:w="2430" w:type="dxa"/>
            <w:vMerge/>
            <w:shd w:val="clear" w:color="auto" w:fill="auto"/>
          </w:tcPr>
          <w:p w:rsidR="006C25A6" w:rsidRPr="006C25A6" w:rsidRDefault="006C25A6" w:rsidP="00411DFF">
            <w:pPr>
              <w:spacing w:before="60" w:after="60"/>
              <w:ind w:left="720" w:hanging="36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6C25A6" w:rsidRPr="006C25A6" w:rsidRDefault="006C25A6" w:rsidP="00411DFF">
            <w:pPr>
              <w:spacing w:before="60" w:after="60"/>
              <w:ind w:left="720" w:hanging="82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C25A6">
              <w:rPr>
                <w:rFonts w:ascii="Trebuchet MS" w:hAnsi="Trebuchet MS"/>
                <w:sz w:val="20"/>
                <w:szCs w:val="20"/>
              </w:rPr>
              <w:t>Consolation prize</w:t>
            </w:r>
          </w:p>
        </w:tc>
        <w:tc>
          <w:tcPr>
            <w:tcW w:w="2070" w:type="dxa"/>
          </w:tcPr>
          <w:p w:rsidR="006C25A6" w:rsidRPr="006C25A6" w:rsidRDefault="006C25A6" w:rsidP="00411DFF">
            <w:pPr>
              <w:spacing w:before="60" w:after="60"/>
              <w:ind w:left="720" w:hanging="72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C25A6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2070" w:type="dxa"/>
          </w:tcPr>
          <w:p w:rsidR="006C25A6" w:rsidRPr="006C25A6" w:rsidRDefault="006C25A6" w:rsidP="00411DFF">
            <w:pPr>
              <w:spacing w:before="60" w:after="60"/>
              <w:ind w:left="77" w:hanging="77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C25A6">
              <w:rPr>
                <w:rFonts w:ascii="Trebuchet MS" w:hAnsi="Trebuchet MS"/>
                <w:sz w:val="20"/>
                <w:szCs w:val="20"/>
              </w:rPr>
              <w:t>Samsung Galaxy C9 Pro LTE</w:t>
            </w:r>
            <w:r w:rsidR="0002676D">
              <w:rPr>
                <w:rFonts w:ascii="Trebuchet MS" w:hAnsi="Trebuchet MS"/>
                <w:sz w:val="20"/>
                <w:szCs w:val="20"/>
              </w:rPr>
              <w:t>*</w:t>
            </w:r>
          </w:p>
        </w:tc>
      </w:tr>
      <w:tr w:rsidR="006C25A6" w:rsidRPr="006C25A6" w:rsidTr="00411DFF">
        <w:tc>
          <w:tcPr>
            <w:tcW w:w="2430" w:type="dxa"/>
            <w:shd w:val="clear" w:color="auto" w:fill="auto"/>
          </w:tcPr>
          <w:p w:rsidR="006C25A6" w:rsidRPr="006C25A6" w:rsidRDefault="006C25A6" w:rsidP="00411DFF">
            <w:pPr>
              <w:spacing w:before="60" w:after="60"/>
              <w:ind w:left="720" w:hanging="360"/>
              <w:rPr>
                <w:rFonts w:ascii="Trebuchet MS" w:hAnsi="Trebuchet MS"/>
                <w:sz w:val="20"/>
                <w:szCs w:val="20"/>
              </w:rPr>
            </w:pPr>
            <w:r w:rsidRPr="006C25A6">
              <w:rPr>
                <w:rFonts w:ascii="Trebuchet MS" w:hAnsi="Trebuchet MS"/>
                <w:sz w:val="20"/>
                <w:szCs w:val="20"/>
              </w:rPr>
              <w:t>Grand Draw</w:t>
            </w:r>
          </w:p>
        </w:tc>
        <w:tc>
          <w:tcPr>
            <w:tcW w:w="2340" w:type="dxa"/>
            <w:shd w:val="clear" w:color="auto" w:fill="auto"/>
          </w:tcPr>
          <w:p w:rsidR="006C25A6" w:rsidRPr="006C25A6" w:rsidRDefault="006C25A6" w:rsidP="00411DFF">
            <w:pPr>
              <w:spacing w:before="60" w:after="60"/>
              <w:ind w:left="720" w:hanging="82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C25A6"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2070" w:type="dxa"/>
          </w:tcPr>
          <w:p w:rsidR="006C25A6" w:rsidRPr="006C25A6" w:rsidRDefault="006C25A6" w:rsidP="00411DFF">
            <w:pPr>
              <w:spacing w:before="60" w:after="60"/>
              <w:ind w:left="720" w:hanging="72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C25A6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2070" w:type="dxa"/>
          </w:tcPr>
          <w:p w:rsidR="006C25A6" w:rsidRPr="006C25A6" w:rsidRDefault="006C25A6" w:rsidP="00411DFF">
            <w:pPr>
              <w:spacing w:before="60" w:after="60"/>
              <w:ind w:left="720" w:hanging="73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C25A6">
              <w:rPr>
                <w:rFonts w:ascii="Trebuchet MS" w:hAnsi="Trebuchet MS"/>
                <w:sz w:val="20"/>
                <w:szCs w:val="20"/>
              </w:rPr>
              <w:t>RM100,000</w:t>
            </w:r>
          </w:p>
        </w:tc>
      </w:tr>
    </w:tbl>
    <w:p w:rsidR="008938E1" w:rsidRDefault="0002676D" w:rsidP="008938E1">
      <w:pPr>
        <w:spacing w:before="150" w:after="150" w:line="225" w:lineRule="atLeast"/>
        <w:textAlignment w:val="baseline"/>
        <w:rPr>
          <w:rFonts w:ascii="Trebuchet MS" w:eastAsia="Times New Roman" w:hAnsi="Trebuchet MS"/>
          <w:color w:val="666666"/>
          <w:sz w:val="20"/>
          <w:szCs w:val="20"/>
        </w:rPr>
      </w:pPr>
      <w:r>
        <w:rPr>
          <w:rFonts w:ascii="Trebuchet MS" w:eastAsia="Times New Roman" w:hAnsi="Trebuchet MS"/>
          <w:color w:val="666666"/>
          <w:sz w:val="20"/>
          <w:szCs w:val="20"/>
        </w:rPr>
        <w:t>*Subject to change from time to time.</w:t>
      </w:r>
    </w:p>
    <w:p w:rsidR="0002676D" w:rsidRPr="006C25A6" w:rsidRDefault="0002676D" w:rsidP="008938E1">
      <w:pPr>
        <w:spacing w:before="150" w:after="150" w:line="225" w:lineRule="atLeast"/>
        <w:textAlignment w:val="baseline"/>
        <w:rPr>
          <w:rFonts w:ascii="Trebuchet MS" w:eastAsia="Times New Roman" w:hAnsi="Trebuchet MS"/>
          <w:color w:val="666666"/>
          <w:sz w:val="20"/>
          <w:szCs w:val="20"/>
        </w:rPr>
      </w:pPr>
    </w:p>
    <w:p w:rsidR="006C25A6" w:rsidRPr="006C25A6" w:rsidRDefault="006C25A6" w:rsidP="008938E1">
      <w:pPr>
        <w:spacing w:before="150" w:after="150" w:line="225" w:lineRule="atLeast"/>
        <w:textAlignment w:val="baseline"/>
        <w:rPr>
          <w:rFonts w:ascii="Trebuchet MS" w:eastAsia="Times New Roman" w:hAnsi="Trebuchet MS"/>
          <w:color w:val="666666"/>
          <w:sz w:val="20"/>
          <w:szCs w:val="20"/>
        </w:rPr>
      </w:pPr>
      <w:r w:rsidRPr="006C25A6">
        <w:rPr>
          <w:rFonts w:ascii="Trebuchet MS" w:eastAsia="Times New Roman" w:hAnsi="Trebuchet MS"/>
          <w:color w:val="666666"/>
          <w:sz w:val="20"/>
          <w:szCs w:val="20"/>
        </w:rPr>
        <w:t>Draws</w:t>
      </w:r>
    </w:p>
    <w:p w:rsidR="006C25A6" w:rsidRPr="006C25A6" w:rsidRDefault="0002676D" w:rsidP="00E4065C">
      <w:pPr>
        <w:spacing w:before="150" w:after="150" w:line="225" w:lineRule="atLeast"/>
        <w:textAlignment w:val="baseline"/>
        <w:rPr>
          <w:rFonts w:ascii="Trebuchet MS" w:eastAsia="Times New Roman" w:hAnsi="Trebuchet MS"/>
          <w:color w:val="666666"/>
          <w:sz w:val="20"/>
          <w:szCs w:val="20"/>
        </w:rPr>
      </w:pPr>
      <w:r>
        <w:rPr>
          <w:rFonts w:ascii="Trebuchet MS" w:eastAsia="Times New Roman" w:hAnsi="Trebuchet MS"/>
          <w:color w:val="666666"/>
          <w:sz w:val="20"/>
          <w:szCs w:val="20"/>
        </w:rPr>
        <w:t xml:space="preserve">KFH </w:t>
      </w:r>
      <w:proofErr w:type="spellStart"/>
      <w:r>
        <w:rPr>
          <w:rFonts w:ascii="Trebuchet MS" w:eastAsia="Times New Roman" w:hAnsi="Trebuchet MS"/>
          <w:color w:val="666666"/>
          <w:sz w:val="20"/>
          <w:szCs w:val="20"/>
        </w:rPr>
        <w:t>Libshara</w:t>
      </w:r>
      <w:proofErr w:type="spellEnd"/>
      <w:r>
        <w:rPr>
          <w:rFonts w:ascii="Trebuchet MS" w:eastAsia="Times New Roman" w:hAnsi="Trebuchet MS"/>
          <w:color w:val="666666"/>
          <w:sz w:val="20"/>
          <w:szCs w:val="20"/>
        </w:rPr>
        <w:t xml:space="preserve"> Account-</w:t>
      </w:r>
      <w:proofErr w:type="spellStart"/>
      <w:r>
        <w:rPr>
          <w:rFonts w:ascii="Trebuchet MS" w:eastAsia="Times New Roman" w:hAnsi="Trebuchet MS"/>
          <w:color w:val="666666"/>
          <w:sz w:val="20"/>
          <w:szCs w:val="20"/>
        </w:rPr>
        <w:t>i</w:t>
      </w:r>
      <w:proofErr w:type="spellEnd"/>
      <w:r w:rsidR="00E4065C">
        <w:rPr>
          <w:rFonts w:ascii="Trebuchet MS" w:eastAsia="Times New Roman" w:hAnsi="Trebuchet MS"/>
          <w:color w:val="666666"/>
          <w:sz w:val="20"/>
          <w:szCs w:val="20"/>
        </w:rPr>
        <w:t xml:space="preserve"> </w:t>
      </w:r>
      <w:r w:rsidR="006C25A6" w:rsidRPr="006C25A6">
        <w:rPr>
          <w:rFonts w:ascii="Trebuchet MS" w:eastAsia="Times New Roman" w:hAnsi="Trebuchet MS"/>
          <w:color w:val="666666"/>
          <w:sz w:val="20"/>
          <w:szCs w:val="20"/>
        </w:rPr>
        <w:t>Draw Schedule &lt;pdf file&gt;</w:t>
      </w:r>
    </w:p>
    <w:p w:rsidR="006C25A6" w:rsidRPr="006C25A6" w:rsidRDefault="006C25A6" w:rsidP="008938E1">
      <w:pPr>
        <w:spacing w:before="150" w:after="150" w:line="225" w:lineRule="atLeast"/>
        <w:textAlignment w:val="baseline"/>
        <w:rPr>
          <w:rFonts w:ascii="Trebuchet MS" w:eastAsia="Times New Roman" w:hAnsi="Trebuchet MS"/>
          <w:color w:val="666666"/>
          <w:sz w:val="20"/>
          <w:szCs w:val="20"/>
        </w:rPr>
      </w:pPr>
    </w:p>
    <w:p w:rsidR="008938E1" w:rsidRPr="006C25A6" w:rsidRDefault="008938E1" w:rsidP="008938E1">
      <w:pPr>
        <w:spacing w:before="150" w:after="150" w:line="225" w:lineRule="atLeast"/>
        <w:textAlignment w:val="baseline"/>
        <w:rPr>
          <w:rFonts w:ascii="Trebuchet MS" w:eastAsia="Times New Roman" w:hAnsi="Trebuchet MS"/>
          <w:color w:val="666666"/>
          <w:sz w:val="20"/>
          <w:szCs w:val="20"/>
        </w:rPr>
      </w:pPr>
      <w:r w:rsidRPr="006C25A6">
        <w:rPr>
          <w:rFonts w:ascii="Trebuchet MS" w:eastAsia="Times New Roman" w:hAnsi="Trebuchet MS"/>
          <w:color w:val="666666"/>
          <w:sz w:val="20"/>
          <w:szCs w:val="20"/>
        </w:rPr>
        <w:t>Terms and Conditions</w:t>
      </w:r>
    </w:p>
    <w:p w:rsidR="008938E1" w:rsidRPr="006C25A6" w:rsidRDefault="0002676D" w:rsidP="008938E1">
      <w:pPr>
        <w:spacing w:before="150" w:after="150" w:line="225" w:lineRule="atLeast"/>
        <w:textAlignment w:val="baseline"/>
        <w:rPr>
          <w:rFonts w:ascii="Trebuchet MS" w:eastAsia="Times New Roman" w:hAnsi="Trebuchet MS"/>
          <w:color w:val="666666"/>
          <w:sz w:val="20"/>
          <w:szCs w:val="20"/>
        </w:rPr>
      </w:pPr>
      <w:r>
        <w:rPr>
          <w:rFonts w:ascii="Trebuchet MS" w:eastAsia="Times New Roman" w:hAnsi="Trebuchet MS"/>
          <w:color w:val="666666"/>
          <w:sz w:val="20"/>
          <w:szCs w:val="20"/>
        </w:rPr>
        <w:t xml:space="preserve">KFH </w:t>
      </w:r>
      <w:proofErr w:type="spellStart"/>
      <w:r>
        <w:rPr>
          <w:rFonts w:ascii="Trebuchet MS" w:eastAsia="Times New Roman" w:hAnsi="Trebuchet MS"/>
          <w:color w:val="666666"/>
          <w:sz w:val="20"/>
          <w:szCs w:val="20"/>
        </w:rPr>
        <w:t>Libshara</w:t>
      </w:r>
      <w:proofErr w:type="spellEnd"/>
      <w:r>
        <w:rPr>
          <w:rFonts w:ascii="Trebuchet MS" w:eastAsia="Times New Roman" w:hAnsi="Trebuchet MS"/>
          <w:color w:val="666666"/>
          <w:sz w:val="20"/>
          <w:szCs w:val="20"/>
        </w:rPr>
        <w:t xml:space="preserve"> Account-</w:t>
      </w:r>
      <w:proofErr w:type="spellStart"/>
      <w:r>
        <w:rPr>
          <w:rFonts w:ascii="Trebuchet MS" w:eastAsia="Times New Roman" w:hAnsi="Trebuchet MS"/>
          <w:color w:val="666666"/>
          <w:sz w:val="20"/>
          <w:szCs w:val="20"/>
        </w:rPr>
        <w:t>i</w:t>
      </w:r>
      <w:proofErr w:type="spellEnd"/>
      <w:r w:rsidR="006C25A6" w:rsidRPr="006C25A6">
        <w:rPr>
          <w:rFonts w:ascii="Trebuchet MS" w:eastAsia="Times New Roman" w:hAnsi="Trebuchet MS"/>
          <w:color w:val="666666"/>
          <w:sz w:val="20"/>
          <w:szCs w:val="20"/>
        </w:rPr>
        <w:t xml:space="preserve"> Terms and Conditions </w:t>
      </w:r>
      <w:r w:rsidR="008938E1" w:rsidRPr="006C25A6">
        <w:rPr>
          <w:rFonts w:ascii="Trebuchet MS" w:eastAsia="Times New Roman" w:hAnsi="Trebuchet MS"/>
          <w:color w:val="666666"/>
          <w:sz w:val="20"/>
          <w:szCs w:val="20"/>
        </w:rPr>
        <w:t>&lt;pdf file&gt;</w:t>
      </w:r>
    </w:p>
    <w:p w:rsidR="006C25A6" w:rsidRPr="006C25A6" w:rsidRDefault="006C25A6" w:rsidP="008938E1">
      <w:pPr>
        <w:spacing w:before="150" w:after="150" w:line="225" w:lineRule="atLeast"/>
        <w:textAlignment w:val="baseline"/>
        <w:rPr>
          <w:rFonts w:ascii="Trebuchet MS" w:eastAsia="Times New Roman" w:hAnsi="Trebuchet MS"/>
          <w:color w:val="666666"/>
          <w:sz w:val="20"/>
          <w:szCs w:val="20"/>
        </w:rPr>
      </w:pPr>
      <w:proofErr w:type="spellStart"/>
      <w:r w:rsidRPr="006C25A6">
        <w:rPr>
          <w:rFonts w:ascii="Trebuchet MS" w:eastAsia="Times New Roman" w:hAnsi="Trebuchet MS"/>
          <w:color w:val="666666"/>
          <w:sz w:val="20"/>
          <w:szCs w:val="20"/>
        </w:rPr>
        <w:t>Terma</w:t>
      </w:r>
      <w:proofErr w:type="spellEnd"/>
      <w:r w:rsidRPr="006C25A6">
        <w:rPr>
          <w:rFonts w:ascii="Trebuchet MS" w:eastAsia="Times New Roman" w:hAnsi="Trebuchet MS"/>
          <w:color w:val="666666"/>
          <w:sz w:val="20"/>
          <w:szCs w:val="20"/>
        </w:rPr>
        <w:t xml:space="preserve"> </w:t>
      </w:r>
      <w:proofErr w:type="spellStart"/>
      <w:r w:rsidRPr="006C25A6">
        <w:rPr>
          <w:rFonts w:ascii="Trebuchet MS" w:eastAsia="Times New Roman" w:hAnsi="Trebuchet MS"/>
          <w:color w:val="666666"/>
          <w:sz w:val="20"/>
          <w:szCs w:val="20"/>
        </w:rPr>
        <w:t>dan</w:t>
      </w:r>
      <w:proofErr w:type="spellEnd"/>
      <w:r w:rsidRPr="006C25A6">
        <w:rPr>
          <w:rFonts w:ascii="Trebuchet MS" w:eastAsia="Times New Roman" w:hAnsi="Trebuchet MS"/>
          <w:color w:val="666666"/>
          <w:sz w:val="20"/>
          <w:szCs w:val="20"/>
        </w:rPr>
        <w:t xml:space="preserve"> </w:t>
      </w:r>
      <w:proofErr w:type="spellStart"/>
      <w:r w:rsidRPr="006C25A6">
        <w:rPr>
          <w:rFonts w:ascii="Trebuchet MS" w:eastAsia="Times New Roman" w:hAnsi="Trebuchet MS"/>
          <w:color w:val="666666"/>
          <w:sz w:val="20"/>
          <w:szCs w:val="20"/>
        </w:rPr>
        <w:t>Syarat</w:t>
      </w:r>
      <w:proofErr w:type="spellEnd"/>
      <w:r w:rsidRPr="006C25A6">
        <w:rPr>
          <w:rFonts w:ascii="Trebuchet MS" w:eastAsia="Times New Roman" w:hAnsi="Trebuchet MS"/>
          <w:color w:val="666666"/>
          <w:sz w:val="20"/>
          <w:szCs w:val="20"/>
        </w:rPr>
        <w:t xml:space="preserve"> KFH </w:t>
      </w:r>
      <w:proofErr w:type="spellStart"/>
      <w:r w:rsidRPr="006C25A6">
        <w:rPr>
          <w:rFonts w:ascii="Trebuchet MS" w:eastAsia="Times New Roman" w:hAnsi="Trebuchet MS"/>
          <w:color w:val="666666"/>
          <w:sz w:val="20"/>
          <w:szCs w:val="20"/>
        </w:rPr>
        <w:t>Akaun</w:t>
      </w:r>
      <w:proofErr w:type="spellEnd"/>
      <w:r w:rsidRPr="006C25A6">
        <w:rPr>
          <w:rFonts w:ascii="Trebuchet MS" w:eastAsia="Times New Roman" w:hAnsi="Trebuchet MS"/>
          <w:color w:val="666666"/>
          <w:sz w:val="20"/>
          <w:szCs w:val="20"/>
        </w:rPr>
        <w:t xml:space="preserve"> </w:t>
      </w:r>
      <w:proofErr w:type="spellStart"/>
      <w:r w:rsidRPr="006C25A6">
        <w:rPr>
          <w:rFonts w:ascii="Trebuchet MS" w:eastAsia="Times New Roman" w:hAnsi="Trebuchet MS"/>
          <w:color w:val="666666"/>
          <w:sz w:val="20"/>
          <w:szCs w:val="20"/>
        </w:rPr>
        <w:t>Libshara-i</w:t>
      </w:r>
      <w:proofErr w:type="spellEnd"/>
      <w:r w:rsidRPr="006C25A6">
        <w:rPr>
          <w:rFonts w:ascii="Trebuchet MS" w:eastAsia="Times New Roman" w:hAnsi="Trebuchet MS"/>
          <w:color w:val="666666"/>
          <w:sz w:val="20"/>
          <w:szCs w:val="20"/>
        </w:rPr>
        <w:t xml:space="preserve"> &lt;pdf file&gt;</w:t>
      </w:r>
    </w:p>
    <w:p w:rsidR="008938E1" w:rsidRPr="006C25A6" w:rsidRDefault="008938E1" w:rsidP="008938E1">
      <w:pPr>
        <w:spacing w:before="150" w:after="150" w:line="225" w:lineRule="atLeast"/>
        <w:textAlignment w:val="baseline"/>
        <w:rPr>
          <w:rFonts w:ascii="Trebuchet MS" w:eastAsia="Times New Roman" w:hAnsi="Trebuchet MS"/>
          <w:color w:val="666666"/>
          <w:sz w:val="20"/>
          <w:szCs w:val="20"/>
        </w:rPr>
      </w:pPr>
    </w:p>
    <w:p w:rsidR="008938E1" w:rsidRPr="003A44DD" w:rsidRDefault="008938E1" w:rsidP="008938E1">
      <w:pPr>
        <w:spacing w:before="150" w:after="150" w:line="225" w:lineRule="atLeast"/>
        <w:textAlignment w:val="baseline"/>
        <w:rPr>
          <w:rFonts w:ascii="Trebuchet MS" w:eastAsia="Times New Roman" w:hAnsi="Trebuchet MS"/>
          <w:color w:val="666666"/>
          <w:sz w:val="20"/>
          <w:szCs w:val="20"/>
        </w:rPr>
      </w:pPr>
      <w:r w:rsidRPr="006C25A6">
        <w:rPr>
          <w:rFonts w:ascii="Trebuchet MS" w:eastAsia="Times New Roman" w:hAnsi="Trebuchet MS"/>
          <w:color w:val="666666"/>
          <w:sz w:val="20"/>
          <w:szCs w:val="20"/>
        </w:rPr>
        <w:t>Product Disclosure Sheet</w:t>
      </w:r>
    </w:p>
    <w:p w:rsidR="003A44DD" w:rsidRPr="00647EA6" w:rsidRDefault="006C25A6" w:rsidP="003A44DD">
      <w:pPr>
        <w:spacing w:before="150" w:after="150" w:line="225" w:lineRule="atLeast"/>
        <w:textAlignment w:val="baseline"/>
        <w:rPr>
          <w:rFonts w:ascii="Trebuchet MS" w:eastAsia="Times New Roman" w:hAnsi="Trebuchet MS" w:cs="Times New Roman"/>
          <w:color w:val="666666"/>
          <w:sz w:val="20"/>
          <w:szCs w:val="20"/>
        </w:rPr>
      </w:pPr>
      <w:r>
        <w:rPr>
          <w:rFonts w:ascii="Trebuchet MS" w:eastAsia="Times New Roman" w:hAnsi="Trebuchet MS" w:cs="Times New Roman"/>
          <w:color w:val="666666"/>
          <w:sz w:val="20"/>
          <w:szCs w:val="20"/>
        </w:rPr>
        <w:t xml:space="preserve">Product Disclosure Sheet </w:t>
      </w:r>
      <w:r w:rsidR="008938E1">
        <w:rPr>
          <w:rFonts w:ascii="Trebuchet MS" w:eastAsia="Times New Roman" w:hAnsi="Trebuchet MS" w:cs="Times New Roman"/>
          <w:color w:val="666666"/>
          <w:sz w:val="20"/>
          <w:szCs w:val="20"/>
        </w:rPr>
        <w:t>&lt;pdf file&gt;</w:t>
      </w:r>
      <w:bookmarkStart w:id="0" w:name="_GoBack"/>
      <w:bookmarkEnd w:id="0"/>
    </w:p>
    <w:p w:rsidR="00647EA6" w:rsidRPr="0002676D" w:rsidRDefault="00647EA6" w:rsidP="0002676D"/>
    <w:sectPr w:rsidR="00647EA6" w:rsidRPr="0002676D" w:rsidSect="00647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24984"/>
    <w:multiLevelType w:val="multilevel"/>
    <w:tmpl w:val="1104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E7167"/>
    <w:multiLevelType w:val="multilevel"/>
    <w:tmpl w:val="853A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A50007"/>
    <w:multiLevelType w:val="hybridMultilevel"/>
    <w:tmpl w:val="86D61F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E626C9"/>
    <w:multiLevelType w:val="hybridMultilevel"/>
    <w:tmpl w:val="6E90E93A"/>
    <w:lvl w:ilvl="0" w:tplc="019AF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40C3C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8EECBD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67C0C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BE59F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27A664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BA2D0D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928BF5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3E484D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CA"/>
    <w:rsid w:val="0002676D"/>
    <w:rsid w:val="001624CA"/>
    <w:rsid w:val="00175FAB"/>
    <w:rsid w:val="002030F4"/>
    <w:rsid w:val="00266F89"/>
    <w:rsid w:val="003A44DD"/>
    <w:rsid w:val="00647EA6"/>
    <w:rsid w:val="006B1654"/>
    <w:rsid w:val="006C25A6"/>
    <w:rsid w:val="007C3D95"/>
    <w:rsid w:val="008938E1"/>
    <w:rsid w:val="008A7745"/>
    <w:rsid w:val="00DE25A3"/>
    <w:rsid w:val="00E4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41B68-FD34-4CA0-95F2-9DF0BBD4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74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745"/>
    <w:rPr>
      <w:rFonts w:ascii="Arial" w:hAnsi="Arial" w:cs="Arial"/>
      <w:sz w:val="18"/>
      <w:szCs w:val="18"/>
    </w:rPr>
  </w:style>
  <w:style w:type="table" w:styleId="TableGrid">
    <w:name w:val="Table Grid"/>
    <w:basedOn w:val="TableNormal"/>
    <w:uiPriority w:val="39"/>
    <w:rsid w:val="006C2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6FE36-D21C-4274-ADB9-A91805D48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Thajunisa A.Rahman</dc:creator>
  <cp:keywords/>
  <dc:description/>
  <cp:lastModifiedBy>Thajunisa A.Rahman</cp:lastModifiedBy>
  <cp:revision>2</cp:revision>
  <cp:lastPrinted>2017-03-29T08:00:00Z</cp:lastPrinted>
  <dcterms:created xsi:type="dcterms:W3CDTF">2017-03-30T08:10:00Z</dcterms:created>
  <dcterms:modified xsi:type="dcterms:W3CDTF">2017-03-30T08:10:00Z</dcterms:modified>
</cp:coreProperties>
</file>