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BA3" w:rsidRPr="00E56907" w:rsidRDefault="008E2838" w:rsidP="00E56907">
      <w:pPr>
        <w:jc w:val="center"/>
        <w:rPr>
          <w:b/>
        </w:rPr>
      </w:pPr>
      <w:r>
        <w:rPr>
          <w:b/>
        </w:rPr>
        <w:t>LATEST NEWS UPDATES 30/11/17</w:t>
      </w:r>
    </w:p>
    <w:p w:rsidR="00EB635F" w:rsidRDefault="00EB635F">
      <w:r>
        <w:t xml:space="preserve">1 - </w:t>
      </w:r>
      <w:r w:rsidR="008E2838" w:rsidRPr="008E2838">
        <w:t>CONGRATULATIONS KFH MALAYSIA</w:t>
      </w:r>
    </w:p>
    <w:p w:rsidR="00EB635F" w:rsidRDefault="008E2838">
      <w:r>
        <w:t>Date: 30/11/17</w:t>
      </w:r>
    </w:p>
    <w:p w:rsidR="00EB635F" w:rsidRDefault="00EB635F" w:rsidP="00EB635F">
      <w:pPr>
        <w:jc w:val="right"/>
      </w:pPr>
      <w:r>
        <w:rPr>
          <w:noProof/>
        </w:rPr>
        <w:drawing>
          <wp:inline distT="0" distB="0" distL="0" distR="0">
            <wp:extent cx="1010285" cy="956945"/>
            <wp:effectExtent l="0" t="0" r="0" b="0"/>
            <wp:docPr id="2" name="Picture 2" descr="cid:image003.jpg@01D3201E.8E2D5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3201E.8E2D56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10285" cy="956945"/>
                    </a:xfrm>
                    <a:prstGeom prst="rect">
                      <a:avLst/>
                    </a:prstGeom>
                    <a:noFill/>
                    <a:ln>
                      <a:noFill/>
                    </a:ln>
                  </pic:spPr>
                </pic:pic>
              </a:graphicData>
            </a:graphic>
          </wp:inline>
        </w:drawing>
      </w:r>
    </w:p>
    <w:p w:rsidR="008E2838" w:rsidRDefault="008E2838" w:rsidP="008E2838">
      <w:pPr>
        <w:rPr>
          <w:rFonts w:ascii="Trebuchet MS" w:hAnsi="Trebuchet MS"/>
          <w:color w:val="1F497D"/>
        </w:rPr>
      </w:pPr>
      <w:r>
        <w:rPr>
          <w:rFonts w:ascii="Trebuchet MS" w:hAnsi="Trebuchet MS"/>
          <w:color w:val="1F497D"/>
        </w:rPr>
        <w:t>Dear Colleagues,</w:t>
      </w:r>
    </w:p>
    <w:p w:rsidR="008E2838" w:rsidRDefault="008E2838" w:rsidP="008E2838">
      <w:pPr>
        <w:rPr>
          <w:rFonts w:ascii="Trebuchet MS" w:hAnsi="Trebuchet MS"/>
          <w:color w:val="1F497D"/>
        </w:rPr>
      </w:pPr>
    </w:p>
    <w:p w:rsidR="008E2838" w:rsidRDefault="008E2838" w:rsidP="008E2838">
      <w:pPr>
        <w:jc w:val="center"/>
        <w:rPr>
          <w:rFonts w:ascii="Trebuchet MS" w:hAnsi="Trebuchet MS"/>
          <w:color w:val="00B050"/>
          <w:sz w:val="72"/>
          <w:szCs w:val="72"/>
        </w:rPr>
      </w:pPr>
      <w:r>
        <w:rPr>
          <w:rFonts w:ascii="Trebuchet MS" w:hAnsi="Trebuchet MS"/>
          <w:color w:val="00B050"/>
          <w:sz w:val="72"/>
          <w:szCs w:val="72"/>
        </w:rPr>
        <w:t>CONGRATULATIONS!</w:t>
      </w:r>
    </w:p>
    <w:p w:rsidR="008E2838" w:rsidRDefault="008E2838" w:rsidP="008E2838">
      <w:pPr>
        <w:rPr>
          <w:rFonts w:ascii="Trebuchet MS" w:hAnsi="Trebuchet MS"/>
          <w:color w:val="1F497D"/>
        </w:rPr>
      </w:pPr>
    </w:p>
    <w:p w:rsidR="008E2838" w:rsidRDefault="008E2838" w:rsidP="008E2838">
      <w:pPr>
        <w:rPr>
          <w:rFonts w:ascii="Trebuchet MS" w:hAnsi="Trebuchet MS"/>
          <w:color w:val="1F497D"/>
        </w:rPr>
      </w:pPr>
      <w:r>
        <w:rPr>
          <w:rFonts w:ascii="Trebuchet MS" w:hAnsi="Trebuchet MS"/>
          <w:color w:val="1F497D"/>
        </w:rPr>
        <w:t xml:space="preserve">We are delighted to announce that KFH Malaysia has been </w:t>
      </w:r>
      <w:proofErr w:type="spellStart"/>
      <w:r>
        <w:rPr>
          <w:rFonts w:ascii="Trebuchet MS" w:hAnsi="Trebuchet MS"/>
          <w:color w:val="1F497D"/>
        </w:rPr>
        <w:t>recognised</w:t>
      </w:r>
      <w:proofErr w:type="spellEnd"/>
      <w:r>
        <w:rPr>
          <w:rFonts w:ascii="Trebuchet MS" w:hAnsi="Trebuchet MS"/>
          <w:color w:val="1F497D"/>
        </w:rPr>
        <w:t xml:space="preserve"> with three notable awards from Islamic Business Finance – South East Asia Awards 2017.</w:t>
      </w:r>
    </w:p>
    <w:p w:rsidR="008E2838" w:rsidRDefault="008E2838" w:rsidP="008E2838">
      <w:pPr>
        <w:rPr>
          <w:rFonts w:ascii="Trebuchet MS" w:hAnsi="Trebuchet MS"/>
          <w:color w:val="1F497D"/>
        </w:rPr>
      </w:pPr>
    </w:p>
    <w:p w:rsidR="008E2838" w:rsidRDefault="008E2838" w:rsidP="008E2838">
      <w:pPr>
        <w:spacing w:line="240" w:lineRule="auto"/>
        <w:jc w:val="center"/>
        <w:rPr>
          <w:rFonts w:ascii="Trebuchet MS" w:hAnsi="Trebuchet MS"/>
          <w:b/>
          <w:bCs/>
          <w:color w:val="1F497D"/>
        </w:rPr>
      </w:pPr>
      <w:r>
        <w:rPr>
          <w:rFonts w:ascii="Trebuchet MS" w:hAnsi="Trebuchet MS"/>
          <w:b/>
          <w:bCs/>
          <w:color w:val="1F497D"/>
        </w:rPr>
        <w:t>Best Islamic Bank</w:t>
      </w:r>
    </w:p>
    <w:p w:rsidR="008E2838" w:rsidRDefault="008E2838" w:rsidP="008E2838">
      <w:pPr>
        <w:spacing w:line="240" w:lineRule="auto"/>
        <w:jc w:val="center"/>
        <w:rPr>
          <w:rFonts w:ascii="Trebuchet MS" w:hAnsi="Trebuchet MS"/>
          <w:b/>
          <w:bCs/>
          <w:color w:val="1F497D"/>
        </w:rPr>
      </w:pPr>
    </w:p>
    <w:p w:rsidR="008E2838" w:rsidRDefault="008E2838" w:rsidP="008E2838">
      <w:pPr>
        <w:spacing w:line="240" w:lineRule="auto"/>
        <w:jc w:val="center"/>
        <w:rPr>
          <w:rFonts w:ascii="Trebuchet MS" w:hAnsi="Trebuchet MS"/>
          <w:b/>
          <w:bCs/>
          <w:color w:val="1F497D"/>
        </w:rPr>
      </w:pPr>
      <w:r>
        <w:rPr>
          <w:rFonts w:ascii="Trebuchet MS" w:hAnsi="Trebuchet MS"/>
          <w:b/>
          <w:bCs/>
          <w:color w:val="1F497D"/>
        </w:rPr>
        <w:t>Best Islamic Retail Banking Product</w:t>
      </w:r>
    </w:p>
    <w:p w:rsidR="008E2838" w:rsidRDefault="008E2838" w:rsidP="008E2838">
      <w:pPr>
        <w:spacing w:line="240" w:lineRule="auto"/>
        <w:jc w:val="center"/>
        <w:rPr>
          <w:rFonts w:ascii="Trebuchet MS" w:hAnsi="Trebuchet MS"/>
          <w:b/>
          <w:bCs/>
          <w:color w:val="1F497D"/>
        </w:rPr>
      </w:pPr>
      <w:r>
        <w:rPr>
          <w:rFonts w:ascii="Trebuchet MS" w:hAnsi="Trebuchet MS"/>
          <w:b/>
          <w:bCs/>
          <w:color w:val="1F497D"/>
        </w:rPr>
        <w:t xml:space="preserve">(KFH </w:t>
      </w:r>
      <w:proofErr w:type="spellStart"/>
      <w:r>
        <w:rPr>
          <w:rFonts w:ascii="Trebuchet MS" w:hAnsi="Trebuchet MS"/>
          <w:b/>
          <w:bCs/>
          <w:color w:val="1F497D"/>
        </w:rPr>
        <w:t>Libshara</w:t>
      </w:r>
      <w:proofErr w:type="spellEnd"/>
      <w:r>
        <w:rPr>
          <w:rFonts w:ascii="Trebuchet MS" w:hAnsi="Trebuchet MS"/>
          <w:b/>
          <w:bCs/>
          <w:color w:val="1F497D"/>
        </w:rPr>
        <w:t xml:space="preserve"> Account-</w:t>
      </w:r>
      <w:proofErr w:type="spellStart"/>
      <w:r>
        <w:rPr>
          <w:rFonts w:ascii="Trebuchet MS" w:hAnsi="Trebuchet MS"/>
          <w:b/>
          <w:bCs/>
          <w:color w:val="1F497D"/>
        </w:rPr>
        <w:t>i</w:t>
      </w:r>
      <w:proofErr w:type="spellEnd"/>
      <w:r>
        <w:rPr>
          <w:rFonts w:ascii="Trebuchet MS" w:hAnsi="Trebuchet MS"/>
          <w:b/>
          <w:bCs/>
          <w:color w:val="1F497D"/>
        </w:rPr>
        <w:t>)</w:t>
      </w:r>
    </w:p>
    <w:p w:rsidR="008E2838" w:rsidRDefault="008E2838" w:rsidP="008E2838">
      <w:pPr>
        <w:spacing w:line="240" w:lineRule="auto"/>
        <w:jc w:val="center"/>
        <w:rPr>
          <w:rFonts w:ascii="Trebuchet MS" w:hAnsi="Trebuchet MS"/>
          <w:b/>
          <w:bCs/>
          <w:color w:val="1F497D"/>
        </w:rPr>
      </w:pPr>
    </w:p>
    <w:p w:rsidR="008E2838" w:rsidRDefault="008E2838" w:rsidP="008E2838">
      <w:pPr>
        <w:spacing w:line="240" w:lineRule="auto"/>
        <w:jc w:val="center"/>
        <w:rPr>
          <w:rFonts w:ascii="Trebuchet MS" w:hAnsi="Trebuchet MS"/>
          <w:b/>
          <w:bCs/>
          <w:color w:val="1F497D"/>
        </w:rPr>
      </w:pPr>
      <w:r>
        <w:rPr>
          <w:rFonts w:ascii="Trebuchet MS" w:hAnsi="Trebuchet MS"/>
          <w:b/>
          <w:bCs/>
          <w:color w:val="1F497D"/>
        </w:rPr>
        <w:t>Most Innovative Islamic Banking Product</w:t>
      </w:r>
    </w:p>
    <w:p w:rsidR="008E2838" w:rsidRDefault="008E2838" w:rsidP="008E2838">
      <w:pPr>
        <w:spacing w:line="240" w:lineRule="auto"/>
        <w:jc w:val="center"/>
        <w:rPr>
          <w:rFonts w:ascii="Trebuchet MS" w:hAnsi="Trebuchet MS"/>
          <w:b/>
          <w:bCs/>
          <w:color w:val="1F497D"/>
        </w:rPr>
      </w:pPr>
      <w:r>
        <w:rPr>
          <w:rFonts w:ascii="Trebuchet MS" w:hAnsi="Trebuchet MS"/>
          <w:b/>
          <w:bCs/>
          <w:color w:val="1F497D"/>
        </w:rPr>
        <w:t xml:space="preserve">(International Commodity </w:t>
      </w:r>
      <w:proofErr w:type="spellStart"/>
      <w:r>
        <w:rPr>
          <w:rFonts w:ascii="Trebuchet MS" w:hAnsi="Trebuchet MS"/>
          <w:b/>
          <w:bCs/>
          <w:color w:val="1F497D"/>
        </w:rPr>
        <w:t>Murabahah</w:t>
      </w:r>
      <w:proofErr w:type="spellEnd"/>
      <w:r>
        <w:rPr>
          <w:rFonts w:ascii="Trebuchet MS" w:hAnsi="Trebuchet MS"/>
          <w:b/>
          <w:bCs/>
          <w:color w:val="1F497D"/>
        </w:rPr>
        <w:t xml:space="preserve"> Deposit-</w:t>
      </w:r>
      <w:proofErr w:type="spellStart"/>
      <w:r>
        <w:rPr>
          <w:rFonts w:ascii="Trebuchet MS" w:hAnsi="Trebuchet MS"/>
          <w:b/>
          <w:bCs/>
          <w:color w:val="1F497D"/>
        </w:rPr>
        <w:t>i</w:t>
      </w:r>
      <w:proofErr w:type="spellEnd"/>
      <w:r>
        <w:rPr>
          <w:rFonts w:ascii="Trebuchet MS" w:hAnsi="Trebuchet MS"/>
          <w:b/>
          <w:bCs/>
          <w:color w:val="1F497D"/>
        </w:rPr>
        <w:t>)</w:t>
      </w:r>
    </w:p>
    <w:p w:rsidR="008E2838" w:rsidRDefault="008E2838" w:rsidP="008E2838">
      <w:pPr>
        <w:rPr>
          <w:rFonts w:ascii="Trebuchet MS" w:hAnsi="Trebuchet MS"/>
          <w:color w:val="1F497D"/>
        </w:rPr>
      </w:pPr>
    </w:p>
    <w:p w:rsidR="008E2838" w:rsidRDefault="008E2838" w:rsidP="008E2838">
      <w:pPr>
        <w:rPr>
          <w:rFonts w:ascii="Trebuchet MS" w:hAnsi="Trebuchet MS"/>
          <w:color w:val="1F497D"/>
        </w:rPr>
      </w:pPr>
      <w:r>
        <w:rPr>
          <w:rFonts w:ascii="Trebuchet MS" w:hAnsi="Trebuchet MS"/>
          <w:color w:val="1F497D"/>
        </w:rPr>
        <w:t>The awards are a testament to the Bank’s effort in building a formidable Islamic Institution in the country, in-line with our Parent Company’s aspiration. The recognition is the product of the hard work of the Bank’s most valuable assets, the people. Congratulations!</w:t>
      </w:r>
    </w:p>
    <w:p w:rsidR="008E2838" w:rsidRDefault="008E2838" w:rsidP="008E2838">
      <w:pPr>
        <w:jc w:val="center"/>
        <w:rPr>
          <w:rFonts w:ascii="Trebuchet MS" w:hAnsi="Trebuchet MS"/>
          <w:color w:val="1F497D"/>
        </w:rPr>
      </w:pPr>
      <w:r>
        <w:rPr>
          <w:rFonts w:ascii="Trebuchet MS" w:hAnsi="Trebuchet MS"/>
          <w:noProof/>
          <w:color w:val="1F497D"/>
        </w:rPr>
        <w:lastRenderedPageBreak/>
        <w:drawing>
          <wp:inline distT="0" distB="0" distL="0" distR="0">
            <wp:extent cx="5638800" cy="5886450"/>
            <wp:effectExtent l="0" t="0" r="0" b="0"/>
            <wp:docPr id="9" name="Picture 9" descr="cid:image003.jpg@01D369C3.1F6B2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369C3.1F6B20D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38800" cy="5886450"/>
                    </a:xfrm>
                    <a:prstGeom prst="rect">
                      <a:avLst/>
                    </a:prstGeom>
                    <a:noFill/>
                    <a:ln>
                      <a:noFill/>
                    </a:ln>
                  </pic:spPr>
                </pic:pic>
              </a:graphicData>
            </a:graphic>
          </wp:inline>
        </w:drawing>
      </w:r>
    </w:p>
    <w:p w:rsidR="008E2838" w:rsidRDefault="008E2838" w:rsidP="008E2838">
      <w:pPr>
        <w:jc w:val="both"/>
        <w:rPr>
          <w:rFonts w:ascii="Trebuchet MS" w:hAnsi="Trebuchet MS"/>
          <w:color w:val="1F497D"/>
        </w:rPr>
      </w:pPr>
      <w:r>
        <w:rPr>
          <w:rFonts w:ascii="Trebuchet MS" w:hAnsi="Trebuchet MS"/>
          <w:color w:val="1F497D"/>
        </w:rPr>
        <w:t>It has been our main goal since the beginning of the year to provide a SIMPLER - BETTER - FASTER experience to our stakeholders, our customers and our employees and therefore an outstanding service remains the cornerstone of success in every industry and at KFH Malaysia, it is no different. We strive to provide the best solutions to our customers and it is only possible with all of our active contribution as part of the KFH family.</w:t>
      </w:r>
    </w:p>
    <w:p w:rsidR="008E2838" w:rsidRDefault="008E2838" w:rsidP="008E2838">
      <w:pPr>
        <w:rPr>
          <w:rFonts w:ascii="Trebuchet MS" w:hAnsi="Trebuchet MS"/>
          <w:color w:val="1F497D"/>
        </w:rPr>
      </w:pPr>
      <w:r>
        <w:rPr>
          <w:rFonts w:ascii="Trebuchet MS" w:hAnsi="Trebuchet MS"/>
          <w:color w:val="1F497D"/>
        </w:rPr>
        <w:t>Thank you.</w:t>
      </w:r>
    </w:p>
    <w:p w:rsidR="00EB635F" w:rsidRDefault="00EB635F" w:rsidP="00EB635F">
      <w:pPr>
        <w:ind w:left="-810"/>
        <w:rPr>
          <w:rFonts w:ascii="Arial" w:hAnsi="Arial" w:cs="Arial"/>
          <w:b/>
          <w:bCs/>
          <w:color w:val="548235"/>
        </w:rPr>
      </w:pPr>
      <w:r>
        <w:rPr>
          <w:rFonts w:ascii="Arial" w:hAnsi="Arial" w:cs="Arial"/>
          <w:b/>
          <w:bCs/>
          <w:color w:val="008000"/>
        </w:rPr>
        <w:t>A</w:t>
      </w:r>
      <w:r>
        <w:rPr>
          <w:rFonts w:ascii="Arial" w:hAnsi="Arial" w:cs="Arial"/>
          <w:b/>
          <w:bCs/>
          <w:color w:val="548235"/>
        </w:rPr>
        <w:t xml:space="preserve"> mes</w:t>
      </w:r>
      <w:r w:rsidR="008E2838">
        <w:rPr>
          <w:rFonts w:ascii="Arial" w:hAnsi="Arial" w:cs="Arial"/>
          <w:b/>
          <w:bCs/>
          <w:color w:val="548235"/>
        </w:rPr>
        <w:t>sage from Corporate Communication, Corporate Strategy</w:t>
      </w:r>
      <w:r>
        <w:br/>
      </w:r>
      <w:r>
        <w:rPr>
          <w:noProof/>
        </w:rPr>
        <w:drawing>
          <wp:inline distT="0" distB="0" distL="0" distR="0">
            <wp:extent cx="6767241" cy="350875"/>
            <wp:effectExtent l="0" t="0" r="0" b="0"/>
            <wp:docPr id="1" name="Picture 1" descr="cid:image004.jpg@01D3201E.8E2D5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3201E.8E2D56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922665" cy="410783"/>
                    </a:xfrm>
                    <a:prstGeom prst="rect">
                      <a:avLst/>
                    </a:prstGeom>
                    <a:noFill/>
                    <a:ln>
                      <a:noFill/>
                    </a:ln>
                  </pic:spPr>
                </pic:pic>
              </a:graphicData>
            </a:graphic>
          </wp:inline>
        </w:drawing>
      </w:r>
    </w:p>
    <w:p w:rsidR="008E2838" w:rsidRDefault="008E2838" w:rsidP="00EB635F">
      <w:pPr>
        <w:ind w:left="-810"/>
      </w:pPr>
    </w:p>
    <w:p w:rsidR="004B72B5" w:rsidRDefault="004B72B5" w:rsidP="004B72B5">
      <w:pPr>
        <w:spacing w:before="240"/>
        <w:jc w:val="both"/>
        <w:rPr>
          <w:rFonts w:ascii="Trebuchet MS" w:hAnsi="Trebuchet MS"/>
        </w:rPr>
      </w:pPr>
      <w:r>
        <w:rPr>
          <w:rFonts w:ascii="Trebuchet MS" w:hAnsi="Trebuchet MS"/>
        </w:rPr>
        <w:lastRenderedPageBreak/>
        <w:t xml:space="preserve">4. </w:t>
      </w:r>
      <w:r w:rsidR="008E2838" w:rsidRPr="008E2838">
        <w:rPr>
          <w:rFonts w:ascii="Trebuchet MS" w:hAnsi="Trebuchet MS"/>
        </w:rPr>
        <w:t xml:space="preserve">KFH MALAYSIA RETAIL BANKING DASHBOARD &amp; RETAIL BANKING BRANCH DASHBOARD - </w:t>
      </w:r>
      <w:proofErr w:type="spellStart"/>
      <w:r w:rsidR="008E2838" w:rsidRPr="008E2838">
        <w:rPr>
          <w:rFonts w:ascii="Trebuchet MS" w:hAnsi="Trebuchet MS"/>
        </w:rPr>
        <w:t>Deskmate</w:t>
      </w:r>
      <w:proofErr w:type="spellEnd"/>
    </w:p>
    <w:p w:rsidR="004B72B5" w:rsidRDefault="008E2838" w:rsidP="004B72B5">
      <w:pPr>
        <w:spacing w:before="240"/>
        <w:jc w:val="both"/>
        <w:rPr>
          <w:rFonts w:ascii="Trebuchet MS" w:hAnsi="Trebuchet MS"/>
        </w:rPr>
      </w:pPr>
      <w:r>
        <w:rPr>
          <w:rFonts w:ascii="Trebuchet MS" w:hAnsi="Trebuchet MS"/>
        </w:rPr>
        <w:t>Date: 29/11/17</w:t>
      </w:r>
    </w:p>
    <w:p w:rsidR="004B72B5" w:rsidRDefault="004B72B5" w:rsidP="004B72B5">
      <w:pPr>
        <w:autoSpaceDE w:val="0"/>
        <w:autoSpaceDN w:val="0"/>
        <w:adjustRightInd w:val="0"/>
        <w:jc w:val="right"/>
        <w:rPr>
          <w:rFonts w:ascii="Arial" w:hAnsi="Arial" w:cs="Arial"/>
          <w:color w:val="000000"/>
          <w:sz w:val="20"/>
          <w:szCs w:val="20"/>
        </w:rPr>
      </w:pPr>
      <w:r>
        <w:rPr>
          <w:noProof/>
        </w:rPr>
        <w:drawing>
          <wp:inline distT="0" distB="0" distL="0" distR="0">
            <wp:extent cx="1010285" cy="9569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0285" cy="956945"/>
                    </a:xfrm>
                    <a:prstGeom prst="rect">
                      <a:avLst/>
                    </a:prstGeom>
                    <a:noFill/>
                    <a:ln>
                      <a:noFill/>
                    </a:ln>
                  </pic:spPr>
                </pic:pic>
              </a:graphicData>
            </a:graphic>
          </wp:inline>
        </w:drawing>
      </w:r>
    </w:p>
    <w:p w:rsidR="008E2838" w:rsidRDefault="008E2838" w:rsidP="008E2838">
      <w:pPr>
        <w:rPr>
          <w:color w:val="1F497D"/>
        </w:rPr>
      </w:pPr>
      <w:r>
        <w:rPr>
          <w:color w:val="1F497D"/>
        </w:rPr>
        <w:t>Dear Colleagues,</w:t>
      </w:r>
    </w:p>
    <w:p w:rsidR="008E2838" w:rsidRDefault="008E2838" w:rsidP="008E2838">
      <w:pPr>
        <w:rPr>
          <w:color w:val="1F497D"/>
        </w:rPr>
      </w:pPr>
      <w:r>
        <w:rPr>
          <w:color w:val="1F497D"/>
        </w:rPr>
        <w:t xml:space="preserve">We are pleased to inform that Retail Banking Dashboard and Retail Banking Branch Dashboard are currently available at </w:t>
      </w:r>
      <w:proofErr w:type="spellStart"/>
      <w:r>
        <w:rPr>
          <w:color w:val="1F497D"/>
        </w:rPr>
        <w:t>Deskmate</w:t>
      </w:r>
      <w:proofErr w:type="spellEnd"/>
      <w:r>
        <w:rPr>
          <w:color w:val="1F497D"/>
        </w:rPr>
        <w:t xml:space="preserve">. Simply click on the icon titled: Retail Banking Dashboard and Retail Banking Branch Dashboard to view the reports. </w:t>
      </w:r>
    </w:p>
    <w:p w:rsidR="008E2838" w:rsidRDefault="008E2838" w:rsidP="008E2838">
      <w:pPr>
        <w:rPr>
          <w:color w:val="1F497D"/>
        </w:rPr>
      </w:pPr>
      <w:r>
        <w:rPr>
          <w:color w:val="1F497D"/>
        </w:rPr>
        <w:t>Please note that these dashboards are restricted to those with access only.</w:t>
      </w:r>
    </w:p>
    <w:p w:rsidR="008E2838" w:rsidRDefault="008E2838" w:rsidP="008E2838">
      <w:pPr>
        <w:jc w:val="center"/>
        <w:rPr>
          <w:color w:val="1F497D"/>
        </w:rPr>
      </w:pPr>
      <w:r>
        <w:rPr>
          <w:noProof/>
        </w:rPr>
        <w:drawing>
          <wp:anchor distT="0" distB="0" distL="114300" distR="114300" simplePos="0" relativeHeight="251662336" behindDoc="0" locked="0" layoutInCell="1" allowOverlap="1" wp14:anchorId="3638B557" wp14:editId="3891A891">
            <wp:simplePos x="0" y="0"/>
            <wp:positionH relativeFrom="column">
              <wp:posOffset>4038283</wp:posOffset>
            </wp:positionH>
            <wp:positionV relativeFrom="paragraph">
              <wp:posOffset>2238692</wp:posOffset>
            </wp:positionV>
            <wp:extent cx="685800" cy="523875"/>
            <wp:effectExtent l="80962" t="0" r="42863" b="0"/>
            <wp:wrapNone/>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r="-4349"/>
                    <a:stretch>
                      <a:fillRect/>
                    </a:stretch>
                  </pic:blipFill>
                  <pic:spPr bwMode="auto">
                    <a:xfrm rot="7174797">
                      <a:off x="0" y="0"/>
                      <a:ext cx="6858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4F9935C" wp14:editId="05971774">
            <wp:simplePos x="0" y="0"/>
            <wp:positionH relativeFrom="column">
              <wp:posOffset>-400050</wp:posOffset>
            </wp:positionH>
            <wp:positionV relativeFrom="paragraph">
              <wp:posOffset>2186305</wp:posOffset>
            </wp:positionV>
            <wp:extent cx="685800" cy="523875"/>
            <wp:effectExtent l="0" t="0" r="0" b="9525"/>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r="-4349"/>
                    <a:stretch>
                      <a:fillRect/>
                    </a:stretch>
                  </pic:blipFill>
                  <pic:spPr bwMode="auto">
                    <a:xfrm>
                      <a:off x="0" y="0"/>
                      <a:ext cx="6858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3D92543" wp14:editId="0C77448C">
            <wp:simplePos x="0" y="0"/>
            <wp:positionH relativeFrom="column">
              <wp:posOffset>7257415</wp:posOffset>
            </wp:positionH>
            <wp:positionV relativeFrom="paragraph">
              <wp:posOffset>2538095</wp:posOffset>
            </wp:positionV>
            <wp:extent cx="676275" cy="561975"/>
            <wp:effectExtent l="0" t="0" r="9525" b="9525"/>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3">
                      <a:extLst>
                        <a:ext uri="{28A0092B-C50C-407E-A947-70E740481C1C}">
                          <a14:useLocalDpi xmlns:a14="http://schemas.microsoft.com/office/drawing/2010/main" val="0"/>
                        </a:ext>
                      </a:extLst>
                    </a:blip>
                    <a:srcRect l="-9232"/>
                    <a:stretch>
                      <a:fillRect/>
                    </a:stretch>
                  </pic:blipFill>
                  <pic:spPr bwMode="auto">
                    <a:xfrm>
                      <a:off x="0" y="0"/>
                      <a:ext cx="67627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6304767" cy="3657600"/>
            <wp:effectExtent l="0" t="0" r="1270" b="0"/>
            <wp:docPr id="17" name="Picture 17" descr="cid:image008.jpg@01D36933.9F4B3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6933.9F4B30F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306796" cy="3658777"/>
                    </a:xfrm>
                    <a:prstGeom prst="rect">
                      <a:avLst/>
                    </a:prstGeom>
                    <a:noFill/>
                    <a:ln>
                      <a:noFill/>
                    </a:ln>
                  </pic:spPr>
                </pic:pic>
              </a:graphicData>
            </a:graphic>
          </wp:inline>
        </w:drawing>
      </w:r>
    </w:p>
    <w:p w:rsidR="008E2838" w:rsidRDefault="008E2838" w:rsidP="008E2838">
      <w:pPr>
        <w:rPr>
          <w:color w:val="1F497D"/>
        </w:rPr>
      </w:pPr>
      <w:r>
        <w:rPr>
          <w:color w:val="1F497D"/>
        </w:rPr>
        <w:t xml:space="preserve">For further clarifications, please feel free to contact </w:t>
      </w:r>
      <w:r>
        <w:rPr>
          <w:b/>
          <w:bCs/>
          <w:color w:val="1F497D"/>
        </w:rPr>
        <w:t xml:space="preserve">Brother </w:t>
      </w:r>
      <w:proofErr w:type="spellStart"/>
      <w:r>
        <w:rPr>
          <w:b/>
          <w:bCs/>
          <w:color w:val="1F497D"/>
        </w:rPr>
        <w:t>Vike</w:t>
      </w:r>
      <w:proofErr w:type="spellEnd"/>
      <w:r>
        <w:rPr>
          <w:b/>
          <w:bCs/>
          <w:color w:val="1F497D"/>
        </w:rPr>
        <w:t xml:space="preserve"> (</w:t>
      </w:r>
      <w:proofErr w:type="spellStart"/>
      <w:r>
        <w:rPr>
          <w:b/>
          <w:bCs/>
          <w:color w:val="1F497D"/>
        </w:rPr>
        <w:t>ext</w:t>
      </w:r>
      <w:proofErr w:type="spellEnd"/>
      <w:r>
        <w:rPr>
          <w:b/>
          <w:bCs/>
          <w:color w:val="1F497D"/>
        </w:rPr>
        <w:t>: 0695), Sister Hamidah (</w:t>
      </w:r>
      <w:proofErr w:type="spellStart"/>
      <w:r>
        <w:rPr>
          <w:b/>
          <w:bCs/>
          <w:color w:val="1F497D"/>
        </w:rPr>
        <w:t>ext</w:t>
      </w:r>
      <w:proofErr w:type="spellEnd"/>
      <w:r>
        <w:rPr>
          <w:b/>
          <w:bCs/>
          <w:color w:val="1F497D"/>
        </w:rPr>
        <w:t>: 0696)</w:t>
      </w:r>
      <w:r>
        <w:rPr>
          <w:color w:val="1F497D"/>
        </w:rPr>
        <w:t xml:space="preserve"> or</w:t>
      </w:r>
      <w:r>
        <w:rPr>
          <w:b/>
          <w:bCs/>
          <w:color w:val="1F497D"/>
        </w:rPr>
        <w:t xml:space="preserve"> Sister Sumathi (</w:t>
      </w:r>
      <w:proofErr w:type="spellStart"/>
      <w:r>
        <w:rPr>
          <w:b/>
          <w:bCs/>
          <w:color w:val="1F497D"/>
        </w:rPr>
        <w:t>ext</w:t>
      </w:r>
      <w:proofErr w:type="spellEnd"/>
      <w:r>
        <w:rPr>
          <w:b/>
          <w:bCs/>
          <w:color w:val="1F497D"/>
        </w:rPr>
        <w:t xml:space="preserve">: 0697) </w:t>
      </w:r>
      <w:r>
        <w:rPr>
          <w:color w:val="1F497D"/>
        </w:rPr>
        <w:t>from the Business Performance Analytics, Corporate Strategy.</w:t>
      </w:r>
    </w:p>
    <w:p w:rsidR="004B72B5" w:rsidRDefault="008E2838" w:rsidP="008E2838">
      <w:pPr>
        <w:rPr>
          <w:rFonts w:ascii="Trebuchet MS" w:hAnsi="Trebuchet MS"/>
        </w:rPr>
      </w:pPr>
      <w:r>
        <w:rPr>
          <w:color w:val="1F497D"/>
        </w:rPr>
        <w:t>Thank you.</w:t>
      </w:r>
    </w:p>
    <w:p w:rsidR="004B72B5" w:rsidRDefault="004B72B5" w:rsidP="004B72B5">
      <w:pPr>
        <w:ind w:left="-810"/>
      </w:pPr>
      <w:r>
        <w:rPr>
          <w:rFonts w:ascii="Arial" w:hAnsi="Arial" w:cs="Arial"/>
          <w:b/>
          <w:bCs/>
          <w:color w:val="008000"/>
        </w:rPr>
        <w:t>A</w:t>
      </w:r>
      <w:r w:rsidR="008E2838">
        <w:rPr>
          <w:rFonts w:ascii="Arial" w:hAnsi="Arial" w:cs="Arial"/>
          <w:b/>
          <w:bCs/>
          <w:color w:val="548235"/>
        </w:rPr>
        <w:t xml:space="preserve"> message from Business Performance Analytics, Corporate Strategy</w:t>
      </w:r>
      <w:r>
        <w:br/>
      </w:r>
      <w:r>
        <w:rPr>
          <w:noProof/>
        </w:rPr>
        <w:drawing>
          <wp:inline distT="0" distB="0" distL="0" distR="0" wp14:anchorId="5F1E3773" wp14:editId="2542212D">
            <wp:extent cx="6767241" cy="350875"/>
            <wp:effectExtent l="0" t="0" r="0" b="0"/>
            <wp:docPr id="8" name="Picture 8" descr="cid:image004.jpg@01D3201E.8E2D5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3201E.8E2D56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922665" cy="410783"/>
                    </a:xfrm>
                    <a:prstGeom prst="rect">
                      <a:avLst/>
                    </a:prstGeom>
                    <a:noFill/>
                    <a:ln>
                      <a:noFill/>
                    </a:ln>
                  </pic:spPr>
                </pic:pic>
              </a:graphicData>
            </a:graphic>
          </wp:inline>
        </w:drawing>
      </w:r>
    </w:p>
    <w:p w:rsidR="004B72B5" w:rsidRDefault="004B72B5" w:rsidP="004B72B5">
      <w:pPr>
        <w:autoSpaceDE w:val="0"/>
        <w:autoSpaceDN w:val="0"/>
        <w:adjustRightInd w:val="0"/>
        <w:rPr>
          <w:rFonts w:ascii="Trebuchet MS" w:hAnsi="Trebuchet MS"/>
          <w:sz w:val="16"/>
          <w:szCs w:val="16"/>
        </w:rPr>
      </w:pPr>
    </w:p>
    <w:p w:rsidR="004B72B5" w:rsidRDefault="004B72B5" w:rsidP="004B72B5">
      <w:pPr>
        <w:autoSpaceDE w:val="0"/>
        <w:autoSpaceDN w:val="0"/>
        <w:adjustRightInd w:val="0"/>
        <w:rPr>
          <w:rFonts w:ascii="Trebuchet MS" w:hAnsi="Trebuchet MS"/>
        </w:rPr>
      </w:pPr>
      <w:r>
        <w:rPr>
          <w:rFonts w:ascii="Trebuchet MS" w:hAnsi="Trebuchet MS"/>
        </w:rPr>
        <w:t xml:space="preserve">5. </w:t>
      </w:r>
      <w:r w:rsidR="008E2838" w:rsidRPr="008E2838">
        <w:rPr>
          <w:rFonts w:ascii="Trebuchet MS" w:hAnsi="Trebuchet MS"/>
        </w:rPr>
        <w:t>SHARIAH AWARENESS (NO. 25/2017)</w:t>
      </w:r>
    </w:p>
    <w:p w:rsidR="004B72B5" w:rsidRDefault="008E2838" w:rsidP="004B72B5">
      <w:pPr>
        <w:autoSpaceDE w:val="0"/>
        <w:autoSpaceDN w:val="0"/>
        <w:adjustRightInd w:val="0"/>
        <w:rPr>
          <w:rFonts w:ascii="Trebuchet MS" w:hAnsi="Trebuchet MS"/>
        </w:rPr>
      </w:pPr>
      <w:r>
        <w:rPr>
          <w:rFonts w:ascii="Trebuchet MS" w:hAnsi="Trebuchet MS"/>
        </w:rPr>
        <w:t>Date:</w:t>
      </w:r>
      <w:r>
        <w:rPr>
          <w:rFonts w:ascii="Trebuchet MS" w:hAnsi="Trebuchet MS"/>
        </w:rPr>
        <w:tab/>
        <w:t>29/11/17</w:t>
      </w:r>
      <w:bookmarkStart w:id="0" w:name="_GoBack"/>
      <w:bookmarkEnd w:id="0"/>
    </w:p>
    <w:p w:rsidR="004B72B5" w:rsidRDefault="004B72B5" w:rsidP="004B72B5">
      <w:pPr>
        <w:autoSpaceDE w:val="0"/>
        <w:autoSpaceDN w:val="0"/>
        <w:adjustRightInd w:val="0"/>
        <w:jc w:val="right"/>
        <w:rPr>
          <w:rFonts w:ascii="Calibri" w:hAnsi="Calibri" w:cs="Times New Roman"/>
          <w:lang w:val="en-MY"/>
        </w:rPr>
      </w:pPr>
      <w:r>
        <w:rPr>
          <w:noProof/>
        </w:rPr>
        <w:drawing>
          <wp:inline distT="0" distB="0" distL="0" distR="0">
            <wp:extent cx="1010285" cy="9569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0285" cy="956945"/>
                    </a:xfrm>
                    <a:prstGeom prst="rect">
                      <a:avLst/>
                    </a:prstGeom>
                    <a:noFill/>
                    <a:ln>
                      <a:noFill/>
                    </a:ln>
                  </pic:spPr>
                </pic:pic>
              </a:graphicData>
            </a:graphic>
          </wp:inline>
        </w:drawing>
      </w:r>
    </w:p>
    <w:p w:rsidR="008E2838" w:rsidRDefault="008E2838" w:rsidP="008E2838">
      <w:pPr>
        <w:autoSpaceDE w:val="0"/>
        <w:autoSpaceDN w:val="0"/>
        <w:rPr>
          <w:rFonts w:ascii="Trebuchet MS" w:hAnsi="Trebuchet MS"/>
          <w:color w:val="000000"/>
        </w:rPr>
      </w:pPr>
      <w:r>
        <w:rPr>
          <w:rFonts w:ascii="Trebuchet MS" w:hAnsi="Trebuchet MS"/>
          <w:color w:val="000000"/>
        </w:rPr>
        <w:t>Dear Colleagues,</w:t>
      </w:r>
    </w:p>
    <w:p w:rsidR="008E2838" w:rsidRDefault="008E2838" w:rsidP="008E2838">
      <w:pPr>
        <w:autoSpaceDE w:val="0"/>
        <w:autoSpaceDN w:val="0"/>
        <w:rPr>
          <w:rFonts w:ascii="Trebuchet MS" w:hAnsi="Trebuchet MS"/>
          <w:color w:val="000000"/>
        </w:rPr>
      </w:pPr>
      <w:r>
        <w:rPr>
          <w:rFonts w:ascii="Trebuchet MS" w:hAnsi="Trebuchet MS"/>
          <w:color w:val="000000"/>
        </w:rPr>
        <w:t xml:space="preserve">As part of the </w:t>
      </w:r>
      <w:proofErr w:type="spellStart"/>
      <w:r>
        <w:rPr>
          <w:rFonts w:ascii="Trebuchet MS" w:hAnsi="Trebuchet MS"/>
          <w:color w:val="000000"/>
        </w:rPr>
        <w:t>Shariah</w:t>
      </w:r>
      <w:proofErr w:type="spellEnd"/>
      <w:r>
        <w:rPr>
          <w:rFonts w:ascii="Trebuchet MS" w:hAnsi="Trebuchet MS"/>
          <w:color w:val="000000"/>
        </w:rPr>
        <w:t xml:space="preserve"> Awareness drive, we are pleased to share details on </w:t>
      </w:r>
      <w:proofErr w:type="spellStart"/>
      <w:r>
        <w:rPr>
          <w:rFonts w:ascii="Trebuchet MS" w:hAnsi="Trebuchet MS"/>
          <w:color w:val="000000"/>
        </w:rPr>
        <w:t>Kafalah</w:t>
      </w:r>
      <w:proofErr w:type="spellEnd"/>
      <w:r>
        <w:rPr>
          <w:rFonts w:ascii="Trebuchet MS" w:hAnsi="Trebuchet MS"/>
          <w:color w:val="000000"/>
        </w:rPr>
        <w:t xml:space="preserve"> (Guarantee). </w:t>
      </w:r>
    </w:p>
    <w:p w:rsidR="008E2838" w:rsidRDefault="008E2838" w:rsidP="008E2838">
      <w:pPr>
        <w:autoSpaceDE w:val="0"/>
        <w:autoSpaceDN w:val="0"/>
        <w:rPr>
          <w:rFonts w:ascii="Trebuchet MS" w:hAnsi="Trebuchet MS"/>
          <w:color w:val="000000"/>
        </w:rPr>
      </w:pPr>
      <w:r>
        <w:rPr>
          <w:rFonts w:ascii="Trebuchet MS" w:hAnsi="Trebuchet MS"/>
          <w:color w:val="000000"/>
        </w:rPr>
        <w:t xml:space="preserve">For more information regarding the </w:t>
      </w:r>
      <w:proofErr w:type="spellStart"/>
      <w:r>
        <w:rPr>
          <w:rFonts w:ascii="Trebuchet MS" w:hAnsi="Trebuchet MS"/>
          <w:color w:val="000000"/>
        </w:rPr>
        <w:t>Kafalah</w:t>
      </w:r>
      <w:proofErr w:type="spellEnd"/>
      <w:r>
        <w:rPr>
          <w:rFonts w:ascii="Trebuchet MS" w:hAnsi="Trebuchet MS"/>
          <w:color w:val="000000"/>
        </w:rPr>
        <w:t xml:space="preserve"> (Guarantee), kindly contact Ustaz Nazrin (ext. 0320) and Ustaz </w:t>
      </w:r>
      <w:proofErr w:type="spellStart"/>
      <w:r>
        <w:rPr>
          <w:rFonts w:ascii="Trebuchet MS" w:hAnsi="Trebuchet MS"/>
          <w:color w:val="000000"/>
        </w:rPr>
        <w:t>Azmuddin</w:t>
      </w:r>
      <w:proofErr w:type="spellEnd"/>
      <w:r>
        <w:rPr>
          <w:rFonts w:ascii="Trebuchet MS" w:hAnsi="Trebuchet MS"/>
          <w:color w:val="000000"/>
        </w:rPr>
        <w:t xml:space="preserve"> (ext. 0319) or just stay tuned for the next series of </w:t>
      </w:r>
      <w:proofErr w:type="spellStart"/>
      <w:r>
        <w:rPr>
          <w:rFonts w:ascii="Trebuchet MS" w:hAnsi="Trebuchet MS"/>
          <w:color w:val="000000"/>
        </w:rPr>
        <w:t>Shariah</w:t>
      </w:r>
      <w:proofErr w:type="spellEnd"/>
      <w:r>
        <w:rPr>
          <w:rFonts w:ascii="Trebuchet MS" w:hAnsi="Trebuchet MS"/>
          <w:color w:val="000000"/>
        </w:rPr>
        <w:t xml:space="preserve"> Awareness.</w:t>
      </w:r>
    </w:p>
    <w:p w:rsidR="008E2838" w:rsidRDefault="008E2838" w:rsidP="008E2838">
      <w:pPr>
        <w:rPr>
          <w:rFonts w:ascii="Trebuchet MS" w:hAnsi="Trebuchet MS"/>
          <w:color w:val="000000"/>
        </w:rPr>
      </w:pPr>
      <w:r>
        <w:rPr>
          <w:rFonts w:ascii="Trebuchet MS" w:hAnsi="Trebuchet MS"/>
          <w:color w:val="000000"/>
        </w:rPr>
        <w:t xml:space="preserve">If you have missed any of our previous communications on the </w:t>
      </w:r>
      <w:proofErr w:type="spellStart"/>
      <w:r>
        <w:rPr>
          <w:rFonts w:ascii="Trebuchet MS" w:hAnsi="Trebuchet MS"/>
          <w:color w:val="000000"/>
        </w:rPr>
        <w:t>Shariah</w:t>
      </w:r>
      <w:proofErr w:type="spellEnd"/>
      <w:r>
        <w:rPr>
          <w:rFonts w:ascii="Trebuchet MS" w:hAnsi="Trebuchet MS"/>
          <w:color w:val="000000"/>
        </w:rPr>
        <w:t xml:space="preserve"> Awareness series, please go to the link provided: </w:t>
      </w:r>
      <w:hyperlink r:id="rId17" w:history="1">
        <w:r>
          <w:rPr>
            <w:rStyle w:val="Hyperlink"/>
            <w:rFonts w:ascii="Trebuchet MS" w:hAnsi="Trebuchet MS"/>
            <w:color w:val="0000FF"/>
          </w:rPr>
          <w:t xml:space="preserve">X:\Shariah\1. </w:t>
        </w:r>
        <w:proofErr w:type="spellStart"/>
        <w:r>
          <w:rPr>
            <w:rStyle w:val="Hyperlink"/>
            <w:rFonts w:ascii="Trebuchet MS" w:hAnsi="Trebuchet MS"/>
            <w:color w:val="0000FF"/>
          </w:rPr>
          <w:t>Shariah</w:t>
        </w:r>
        <w:proofErr w:type="spellEnd"/>
        <w:r>
          <w:rPr>
            <w:rStyle w:val="Hyperlink"/>
            <w:rFonts w:ascii="Trebuchet MS" w:hAnsi="Trebuchet MS"/>
            <w:color w:val="0000FF"/>
          </w:rPr>
          <w:t xml:space="preserve"> Division\8. </w:t>
        </w:r>
        <w:proofErr w:type="spellStart"/>
        <w:r>
          <w:rPr>
            <w:rStyle w:val="Hyperlink"/>
            <w:rFonts w:ascii="Trebuchet MS" w:hAnsi="Trebuchet MS"/>
            <w:color w:val="0000FF"/>
          </w:rPr>
          <w:t>Shariah</w:t>
        </w:r>
        <w:proofErr w:type="spellEnd"/>
        <w:r>
          <w:rPr>
            <w:rStyle w:val="Hyperlink"/>
            <w:rFonts w:ascii="Trebuchet MS" w:hAnsi="Trebuchet MS"/>
            <w:color w:val="0000FF"/>
          </w:rPr>
          <w:t xml:space="preserve"> Awareness Series</w:t>
        </w:r>
      </w:hyperlink>
      <w:r>
        <w:rPr>
          <w:rFonts w:ascii="Trebuchet MS" w:hAnsi="Trebuchet MS"/>
          <w:color w:val="000000"/>
        </w:rPr>
        <w:t>.</w:t>
      </w:r>
    </w:p>
    <w:p w:rsidR="008E2838" w:rsidRDefault="008E2838" w:rsidP="008E2838">
      <w:pPr>
        <w:spacing w:after="240"/>
        <w:jc w:val="center"/>
      </w:pPr>
      <w:r>
        <w:rPr>
          <w:noProof/>
        </w:rPr>
        <w:drawing>
          <wp:inline distT="0" distB="0" distL="0" distR="0">
            <wp:extent cx="5970741" cy="3362325"/>
            <wp:effectExtent l="0" t="0" r="0" b="0"/>
            <wp:docPr id="21" name="Picture 21" descr="cid:image003.jpg@01D36904.39C36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36904.39C36A1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976099" cy="3365343"/>
                    </a:xfrm>
                    <a:prstGeom prst="rect">
                      <a:avLst/>
                    </a:prstGeom>
                    <a:noFill/>
                    <a:ln>
                      <a:noFill/>
                    </a:ln>
                  </pic:spPr>
                </pic:pic>
              </a:graphicData>
            </a:graphic>
          </wp:inline>
        </w:drawing>
      </w:r>
    </w:p>
    <w:p w:rsidR="008E2838" w:rsidRDefault="008E2838" w:rsidP="008E2838">
      <w:pPr>
        <w:autoSpaceDE w:val="0"/>
        <w:autoSpaceDN w:val="0"/>
        <w:spacing w:after="240"/>
        <w:rPr>
          <w:color w:val="1F497D"/>
        </w:rPr>
      </w:pPr>
      <w:r>
        <w:rPr>
          <w:color w:val="1F497D"/>
        </w:rPr>
        <w:t>Thank you</w:t>
      </w:r>
    </w:p>
    <w:p w:rsidR="004B72B5" w:rsidRDefault="004B72B5" w:rsidP="004B72B5">
      <w:pPr>
        <w:ind w:left="-810"/>
      </w:pPr>
      <w:r>
        <w:rPr>
          <w:rFonts w:ascii="Arial" w:hAnsi="Arial" w:cs="Arial"/>
          <w:b/>
          <w:bCs/>
          <w:color w:val="008000"/>
        </w:rPr>
        <w:t>A</w:t>
      </w:r>
      <w:r>
        <w:rPr>
          <w:rFonts w:ascii="Arial" w:hAnsi="Arial" w:cs="Arial"/>
          <w:b/>
          <w:bCs/>
          <w:color w:val="548235"/>
        </w:rPr>
        <w:t xml:space="preserve"> mes</w:t>
      </w:r>
      <w:r w:rsidR="008E2838">
        <w:rPr>
          <w:rFonts w:ascii="Arial" w:hAnsi="Arial" w:cs="Arial"/>
          <w:b/>
          <w:bCs/>
          <w:color w:val="548235"/>
        </w:rPr>
        <w:t xml:space="preserve">sage from </w:t>
      </w:r>
      <w:proofErr w:type="spellStart"/>
      <w:r w:rsidR="008E2838">
        <w:rPr>
          <w:rFonts w:ascii="Arial" w:hAnsi="Arial" w:cs="Arial"/>
          <w:b/>
          <w:bCs/>
          <w:color w:val="548235"/>
        </w:rPr>
        <w:t>Shariah</w:t>
      </w:r>
      <w:proofErr w:type="spellEnd"/>
      <w:r w:rsidR="008E2838">
        <w:rPr>
          <w:rFonts w:ascii="Arial" w:hAnsi="Arial" w:cs="Arial"/>
          <w:b/>
          <w:bCs/>
          <w:color w:val="548235"/>
        </w:rPr>
        <w:t xml:space="preserve"> </w:t>
      </w:r>
      <w:r>
        <w:br/>
      </w:r>
      <w:r>
        <w:rPr>
          <w:noProof/>
        </w:rPr>
        <w:drawing>
          <wp:inline distT="0" distB="0" distL="0" distR="0" wp14:anchorId="1EAB0082" wp14:editId="213F3C7E">
            <wp:extent cx="6767241" cy="350875"/>
            <wp:effectExtent l="0" t="0" r="0" b="0"/>
            <wp:docPr id="11" name="Picture 11" descr="cid:image004.jpg@01D3201E.8E2D5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3201E.8E2D56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922665" cy="410783"/>
                    </a:xfrm>
                    <a:prstGeom prst="rect">
                      <a:avLst/>
                    </a:prstGeom>
                    <a:noFill/>
                    <a:ln>
                      <a:noFill/>
                    </a:ln>
                  </pic:spPr>
                </pic:pic>
              </a:graphicData>
            </a:graphic>
          </wp:inline>
        </w:drawing>
      </w:r>
    </w:p>
    <w:sectPr w:rsidR="004B7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E510C"/>
    <w:multiLevelType w:val="hybridMultilevel"/>
    <w:tmpl w:val="08B0C50C"/>
    <w:lvl w:ilvl="0" w:tplc="13AC10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71804A1"/>
    <w:multiLevelType w:val="hybridMultilevel"/>
    <w:tmpl w:val="08B0C50C"/>
    <w:lvl w:ilvl="0" w:tplc="13AC10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35F"/>
    <w:rsid w:val="000036FD"/>
    <w:rsid w:val="0002428F"/>
    <w:rsid w:val="00036558"/>
    <w:rsid w:val="0005103E"/>
    <w:rsid w:val="00063B75"/>
    <w:rsid w:val="0008786D"/>
    <w:rsid w:val="00090478"/>
    <w:rsid w:val="000A7186"/>
    <w:rsid w:val="000D2748"/>
    <w:rsid w:val="000D36CC"/>
    <w:rsid w:val="00112CB4"/>
    <w:rsid w:val="00141853"/>
    <w:rsid w:val="00171282"/>
    <w:rsid w:val="001754BA"/>
    <w:rsid w:val="0019452B"/>
    <w:rsid w:val="001C18FE"/>
    <w:rsid w:val="001C4CEB"/>
    <w:rsid w:val="001D5514"/>
    <w:rsid w:val="001F318C"/>
    <w:rsid w:val="00203BE4"/>
    <w:rsid w:val="0020664F"/>
    <w:rsid w:val="002138DF"/>
    <w:rsid w:val="00246B5B"/>
    <w:rsid w:val="00266953"/>
    <w:rsid w:val="00273127"/>
    <w:rsid w:val="002741D4"/>
    <w:rsid w:val="00276824"/>
    <w:rsid w:val="00297CC8"/>
    <w:rsid w:val="002B1F3F"/>
    <w:rsid w:val="002B3458"/>
    <w:rsid w:val="002C4501"/>
    <w:rsid w:val="002D2D30"/>
    <w:rsid w:val="002D5C83"/>
    <w:rsid w:val="002E09B3"/>
    <w:rsid w:val="002E5A52"/>
    <w:rsid w:val="002F0421"/>
    <w:rsid w:val="003026B6"/>
    <w:rsid w:val="00322890"/>
    <w:rsid w:val="00326B3C"/>
    <w:rsid w:val="003329D5"/>
    <w:rsid w:val="00342F73"/>
    <w:rsid w:val="00351797"/>
    <w:rsid w:val="0036666E"/>
    <w:rsid w:val="003668BE"/>
    <w:rsid w:val="003714D0"/>
    <w:rsid w:val="0037266C"/>
    <w:rsid w:val="003761DC"/>
    <w:rsid w:val="003828B3"/>
    <w:rsid w:val="003951EC"/>
    <w:rsid w:val="003A640E"/>
    <w:rsid w:val="003A65E0"/>
    <w:rsid w:val="003A7833"/>
    <w:rsid w:val="003B51BB"/>
    <w:rsid w:val="003D1C8E"/>
    <w:rsid w:val="003F4B44"/>
    <w:rsid w:val="003F7126"/>
    <w:rsid w:val="0040568B"/>
    <w:rsid w:val="00427618"/>
    <w:rsid w:val="00434ED3"/>
    <w:rsid w:val="00470E5D"/>
    <w:rsid w:val="00471696"/>
    <w:rsid w:val="00472D7B"/>
    <w:rsid w:val="00481C8B"/>
    <w:rsid w:val="00482A45"/>
    <w:rsid w:val="00496A65"/>
    <w:rsid w:val="004975B9"/>
    <w:rsid w:val="004B72B5"/>
    <w:rsid w:val="004C4CAB"/>
    <w:rsid w:val="004C59F8"/>
    <w:rsid w:val="004D0FE5"/>
    <w:rsid w:val="004F229D"/>
    <w:rsid w:val="004F238C"/>
    <w:rsid w:val="004F49F7"/>
    <w:rsid w:val="004F599A"/>
    <w:rsid w:val="004F7E8B"/>
    <w:rsid w:val="00502857"/>
    <w:rsid w:val="00504B51"/>
    <w:rsid w:val="00510F6A"/>
    <w:rsid w:val="005113CC"/>
    <w:rsid w:val="0052031E"/>
    <w:rsid w:val="005372CE"/>
    <w:rsid w:val="0054771A"/>
    <w:rsid w:val="005518E7"/>
    <w:rsid w:val="00580789"/>
    <w:rsid w:val="00587003"/>
    <w:rsid w:val="005975B4"/>
    <w:rsid w:val="0059774E"/>
    <w:rsid w:val="005A1975"/>
    <w:rsid w:val="005A2D29"/>
    <w:rsid w:val="005A7D7B"/>
    <w:rsid w:val="005B54B1"/>
    <w:rsid w:val="005C154F"/>
    <w:rsid w:val="006029AF"/>
    <w:rsid w:val="00605B02"/>
    <w:rsid w:val="00634A70"/>
    <w:rsid w:val="00651775"/>
    <w:rsid w:val="00654A0D"/>
    <w:rsid w:val="00662114"/>
    <w:rsid w:val="0067430E"/>
    <w:rsid w:val="0067492B"/>
    <w:rsid w:val="006753B5"/>
    <w:rsid w:val="00686828"/>
    <w:rsid w:val="0068794D"/>
    <w:rsid w:val="00687B11"/>
    <w:rsid w:val="00692660"/>
    <w:rsid w:val="00694917"/>
    <w:rsid w:val="00694F9D"/>
    <w:rsid w:val="006B2269"/>
    <w:rsid w:val="006C0E88"/>
    <w:rsid w:val="006E16C6"/>
    <w:rsid w:val="006E2A83"/>
    <w:rsid w:val="00705BDF"/>
    <w:rsid w:val="007163A5"/>
    <w:rsid w:val="007233F4"/>
    <w:rsid w:val="007442E9"/>
    <w:rsid w:val="00794057"/>
    <w:rsid w:val="00794E60"/>
    <w:rsid w:val="007A2171"/>
    <w:rsid w:val="007A21D5"/>
    <w:rsid w:val="007A3DE9"/>
    <w:rsid w:val="007B517B"/>
    <w:rsid w:val="007C3A78"/>
    <w:rsid w:val="007C641E"/>
    <w:rsid w:val="007D1A27"/>
    <w:rsid w:val="007D5B63"/>
    <w:rsid w:val="007D798A"/>
    <w:rsid w:val="00800359"/>
    <w:rsid w:val="00810403"/>
    <w:rsid w:val="008467EE"/>
    <w:rsid w:val="0085131E"/>
    <w:rsid w:val="00853F36"/>
    <w:rsid w:val="00855539"/>
    <w:rsid w:val="00857CFD"/>
    <w:rsid w:val="008901B7"/>
    <w:rsid w:val="008A3E42"/>
    <w:rsid w:val="008C69F7"/>
    <w:rsid w:val="008D3544"/>
    <w:rsid w:val="008D3BE7"/>
    <w:rsid w:val="008E2838"/>
    <w:rsid w:val="008F34E7"/>
    <w:rsid w:val="00912F4A"/>
    <w:rsid w:val="00931310"/>
    <w:rsid w:val="00932BCB"/>
    <w:rsid w:val="0094266D"/>
    <w:rsid w:val="009426AC"/>
    <w:rsid w:val="009466A1"/>
    <w:rsid w:val="009731F0"/>
    <w:rsid w:val="00974AC6"/>
    <w:rsid w:val="00991A0F"/>
    <w:rsid w:val="00995133"/>
    <w:rsid w:val="00997E83"/>
    <w:rsid w:val="009A7A80"/>
    <w:rsid w:val="009B2AF9"/>
    <w:rsid w:val="009C7ED0"/>
    <w:rsid w:val="00A00657"/>
    <w:rsid w:val="00A0273B"/>
    <w:rsid w:val="00A1091D"/>
    <w:rsid w:val="00A14FFE"/>
    <w:rsid w:val="00A15E96"/>
    <w:rsid w:val="00A15EC0"/>
    <w:rsid w:val="00A1771C"/>
    <w:rsid w:val="00A3672D"/>
    <w:rsid w:val="00A62FF0"/>
    <w:rsid w:val="00A64027"/>
    <w:rsid w:val="00A7282D"/>
    <w:rsid w:val="00A752D6"/>
    <w:rsid w:val="00A81416"/>
    <w:rsid w:val="00A85AC5"/>
    <w:rsid w:val="00AA5B74"/>
    <w:rsid w:val="00AB0F72"/>
    <w:rsid w:val="00AB1180"/>
    <w:rsid w:val="00AB455B"/>
    <w:rsid w:val="00AB78D1"/>
    <w:rsid w:val="00AC441C"/>
    <w:rsid w:val="00AC71C1"/>
    <w:rsid w:val="00AD2E1C"/>
    <w:rsid w:val="00AF660A"/>
    <w:rsid w:val="00B05A04"/>
    <w:rsid w:val="00B11A33"/>
    <w:rsid w:val="00B17B05"/>
    <w:rsid w:val="00B20EAB"/>
    <w:rsid w:val="00B42EEA"/>
    <w:rsid w:val="00B526F0"/>
    <w:rsid w:val="00B55943"/>
    <w:rsid w:val="00B70569"/>
    <w:rsid w:val="00B72F04"/>
    <w:rsid w:val="00B8223B"/>
    <w:rsid w:val="00B8769B"/>
    <w:rsid w:val="00BA0F2D"/>
    <w:rsid w:val="00BA183C"/>
    <w:rsid w:val="00BB208E"/>
    <w:rsid w:val="00BB5197"/>
    <w:rsid w:val="00BC0D74"/>
    <w:rsid w:val="00BD5871"/>
    <w:rsid w:val="00BF2E3C"/>
    <w:rsid w:val="00C02901"/>
    <w:rsid w:val="00C112E8"/>
    <w:rsid w:val="00C140D4"/>
    <w:rsid w:val="00C15906"/>
    <w:rsid w:val="00C17604"/>
    <w:rsid w:val="00C31455"/>
    <w:rsid w:val="00C475EE"/>
    <w:rsid w:val="00C56635"/>
    <w:rsid w:val="00C60988"/>
    <w:rsid w:val="00C71740"/>
    <w:rsid w:val="00C745D1"/>
    <w:rsid w:val="00CA3C69"/>
    <w:rsid w:val="00CC2626"/>
    <w:rsid w:val="00CC380A"/>
    <w:rsid w:val="00CD2A4F"/>
    <w:rsid w:val="00CE01FC"/>
    <w:rsid w:val="00CE1A40"/>
    <w:rsid w:val="00CE2BA2"/>
    <w:rsid w:val="00CE4C5C"/>
    <w:rsid w:val="00CE6EF1"/>
    <w:rsid w:val="00CE7767"/>
    <w:rsid w:val="00CF58DC"/>
    <w:rsid w:val="00D47E5C"/>
    <w:rsid w:val="00D60874"/>
    <w:rsid w:val="00D65B43"/>
    <w:rsid w:val="00D66D70"/>
    <w:rsid w:val="00D733AA"/>
    <w:rsid w:val="00DA2DD9"/>
    <w:rsid w:val="00DB0A26"/>
    <w:rsid w:val="00DB1D43"/>
    <w:rsid w:val="00DC0756"/>
    <w:rsid w:val="00DC3928"/>
    <w:rsid w:val="00DC3CB4"/>
    <w:rsid w:val="00DD6596"/>
    <w:rsid w:val="00DD6807"/>
    <w:rsid w:val="00DE1747"/>
    <w:rsid w:val="00DE1CA1"/>
    <w:rsid w:val="00DE27A5"/>
    <w:rsid w:val="00DE7153"/>
    <w:rsid w:val="00DF0642"/>
    <w:rsid w:val="00DF7E78"/>
    <w:rsid w:val="00E148E3"/>
    <w:rsid w:val="00E211E2"/>
    <w:rsid w:val="00E2137C"/>
    <w:rsid w:val="00E5587A"/>
    <w:rsid w:val="00E56907"/>
    <w:rsid w:val="00E8403B"/>
    <w:rsid w:val="00EA2159"/>
    <w:rsid w:val="00EA3A2B"/>
    <w:rsid w:val="00EA6D52"/>
    <w:rsid w:val="00EA70EB"/>
    <w:rsid w:val="00EB635F"/>
    <w:rsid w:val="00F0746B"/>
    <w:rsid w:val="00F233A6"/>
    <w:rsid w:val="00F23BA3"/>
    <w:rsid w:val="00F25383"/>
    <w:rsid w:val="00F25742"/>
    <w:rsid w:val="00F5522F"/>
    <w:rsid w:val="00F61122"/>
    <w:rsid w:val="00F629FE"/>
    <w:rsid w:val="00F62FDF"/>
    <w:rsid w:val="00F6307B"/>
    <w:rsid w:val="00F651CC"/>
    <w:rsid w:val="00F8474C"/>
    <w:rsid w:val="00F854E3"/>
    <w:rsid w:val="00F87C28"/>
    <w:rsid w:val="00F95611"/>
    <w:rsid w:val="00FA58B6"/>
    <w:rsid w:val="00FB436A"/>
    <w:rsid w:val="00FC0FBD"/>
    <w:rsid w:val="00FC1016"/>
    <w:rsid w:val="00FC1641"/>
    <w:rsid w:val="00FC6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81DC"/>
  <w15:chartTrackingRefBased/>
  <w15:docId w15:val="{3F12B772-F359-4F42-B45E-2A3F33CE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35F"/>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semiHidden/>
    <w:unhideWhenUsed/>
    <w:rsid w:val="004B72B5"/>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607">
      <w:bodyDiv w:val="1"/>
      <w:marLeft w:val="0"/>
      <w:marRight w:val="0"/>
      <w:marTop w:val="0"/>
      <w:marBottom w:val="0"/>
      <w:divBdr>
        <w:top w:val="none" w:sz="0" w:space="0" w:color="auto"/>
        <w:left w:val="none" w:sz="0" w:space="0" w:color="auto"/>
        <w:bottom w:val="none" w:sz="0" w:space="0" w:color="auto"/>
        <w:right w:val="none" w:sz="0" w:space="0" w:color="auto"/>
      </w:divBdr>
    </w:div>
    <w:div w:id="604116969">
      <w:bodyDiv w:val="1"/>
      <w:marLeft w:val="0"/>
      <w:marRight w:val="0"/>
      <w:marTop w:val="0"/>
      <w:marBottom w:val="0"/>
      <w:divBdr>
        <w:top w:val="none" w:sz="0" w:space="0" w:color="auto"/>
        <w:left w:val="none" w:sz="0" w:space="0" w:color="auto"/>
        <w:bottom w:val="none" w:sz="0" w:space="0" w:color="auto"/>
        <w:right w:val="none" w:sz="0" w:space="0" w:color="auto"/>
      </w:divBdr>
    </w:div>
    <w:div w:id="689571418">
      <w:bodyDiv w:val="1"/>
      <w:marLeft w:val="0"/>
      <w:marRight w:val="0"/>
      <w:marTop w:val="0"/>
      <w:marBottom w:val="0"/>
      <w:divBdr>
        <w:top w:val="none" w:sz="0" w:space="0" w:color="auto"/>
        <w:left w:val="none" w:sz="0" w:space="0" w:color="auto"/>
        <w:bottom w:val="none" w:sz="0" w:space="0" w:color="auto"/>
        <w:right w:val="none" w:sz="0" w:space="0" w:color="auto"/>
      </w:divBdr>
    </w:div>
    <w:div w:id="718089679">
      <w:bodyDiv w:val="1"/>
      <w:marLeft w:val="0"/>
      <w:marRight w:val="0"/>
      <w:marTop w:val="0"/>
      <w:marBottom w:val="0"/>
      <w:divBdr>
        <w:top w:val="none" w:sz="0" w:space="0" w:color="auto"/>
        <w:left w:val="none" w:sz="0" w:space="0" w:color="auto"/>
        <w:bottom w:val="none" w:sz="0" w:space="0" w:color="auto"/>
        <w:right w:val="none" w:sz="0" w:space="0" w:color="auto"/>
      </w:divBdr>
    </w:div>
    <w:div w:id="824584906">
      <w:bodyDiv w:val="1"/>
      <w:marLeft w:val="0"/>
      <w:marRight w:val="0"/>
      <w:marTop w:val="0"/>
      <w:marBottom w:val="0"/>
      <w:divBdr>
        <w:top w:val="none" w:sz="0" w:space="0" w:color="auto"/>
        <w:left w:val="none" w:sz="0" w:space="0" w:color="auto"/>
        <w:bottom w:val="none" w:sz="0" w:space="0" w:color="auto"/>
        <w:right w:val="none" w:sz="0" w:space="0" w:color="auto"/>
      </w:divBdr>
    </w:div>
    <w:div w:id="1400401278">
      <w:bodyDiv w:val="1"/>
      <w:marLeft w:val="0"/>
      <w:marRight w:val="0"/>
      <w:marTop w:val="0"/>
      <w:marBottom w:val="0"/>
      <w:divBdr>
        <w:top w:val="none" w:sz="0" w:space="0" w:color="auto"/>
        <w:left w:val="none" w:sz="0" w:space="0" w:color="auto"/>
        <w:bottom w:val="none" w:sz="0" w:space="0" w:color="auto"/>
        <w:right w:val="none" w:sz="0" w:space="0" w:color="auto"/>
      </w:divBdr>
    </w:div>
    <w:div w:id="1402094360">
      <w:bodyDiv w:val="1"/>
      <w:marLeft w:val="0"/>
      <w:marRight w:val="0"/>
      <w:marTop w:val="0"/>
      <w:marBottom w:val="0"/>
      <w:divBdr>
        <w:top w:val="none" w:sz="0" w:space="0" w:color="auto"/>
        <w:left w:val="none" w:sz="0" w:space="0" w:color="auto"/>
        <w:bottom w:val="none" w:sz="0" w:space="0" w:color="auto"/>
        <w:right w:val="none" w:sz="0" w:space="0" w:color="auto"/>
      </w:divBdr>
    </w:div>
    <w:div w:id="1814758500">
      <w:bodyDiv w:val="1"/>
      <w:marLeft w:val="0"/>
      <w:marRight w:val="0"/>
      <w:marTop w:val="0"/>
      <w:marBottom w:val="0"/>
      <w:divBdr>
        <w:top w:val="none" w:sz="0" w:space="0" w:color="auto"/>
        <w:left w:val="none" w:sz="0" w:space="0" w:color="auto"/>
        <w:bottom w:val="none" w:sz="0" w:space="0" w:color="auto"/>
        <w:right w:val="none" w:sz="0" w:space="0" w:color="auto"/>
      </w:divBdr>
    </w:div>
    <w:div w:id="206524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369C3.1F6B20D0" TargetMode="External"/><Relationship Id="rId13" Type="http://schemas.openxmlformats.org/officeDocument/2006/relationships/image" Target="media/image6.pn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hyperlink" Target="file:///\\kfhnfs01\Common\.%20Shariah%20Division.%20Shariah%20Awareness%20Series"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3.jpg@01D3201E.8E2D5680"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image" Target="cid:image008.jpg@01D36933.9F4B30F0" TargetMode="External"/><Relationship Id="rId10" Type="http://schemas.openxmlformats.org/officeDocument/2006/relationships/image" Target="cid:image004.jpg@01D3201E.8E2D5680" TargetMode="External"/><Relationship Id="rId19" Type="http://schemas.openxmlformats.org/officeDocument/2006/relationships/image" Target="cid:image003.jpg@01D36904.39C36A1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 Fadzriq Hamzah</dc:creator>
  <cp:keywords/>
  <dc:description/>
  <cp:lastModifiedBy>Muhammad Al Fadzriq Hamzah</cp:lastModifiedBy>
  <cp:revision>2</cp:revision>
  <dcterms:created xsi:type="dcterms:W3CDTF">2017-11-30T05:15:00Z</dcterms:created>
  <dcterms:modified xsi:type="dcterms:W3CDTF">2017-11-30T05:15:00Z</dcterms:modified>
</cp:coreProperties>
</file>