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jc w:val="center"/>
        <w:rPr>
          <w:rFonts w:cs="Calibri"/>
          <w:b/>
          <w:sz w:val="72"/>
        </w:rPr>
      </w:pPr>
      <w:bookmarkStart w:id="0" w:name="_Toc519848933"/>
      <w:bookmarkStart w:id="1" w:name="_Toc519847152"/>
      <w:r>
        <w:drawing>
          <wp:inline distT="0" distB="0" distL="0" distR="0">
            <wp:extent cx="2724150" cy="1228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8522" w:type="dxa"/>
            <w:tcBorders>
              <w:bottom w:val="single" w:color="4F81BD" w:sz="4" w:space="0"/>
            </w:tcBorders>
            <w:vAlign w:val="center"/>
          </w:tcPr>
          <w:p>
            <w:pPr>
              <w:spacing w:after="0"/>
              <w:jc w:val="center"/>
              <w:rPr>
                <w:rFonts w:cstheme="minorHAnsi"/>
                <w:b/>
              </w:rPr>
            </w:pPr>
            <w:bookmarkStart w:id="2" w:name="_Toc520208458"/>
            <w:bookmarkStart w:id="3" w:name="_Toc358134999"/>
            <w:r>
              <w:rPr>
                <w:rFonts w:cstheme="minorHAnsi"/>
                <w:b/>
                <w:sz w:val="52"/>
                <w:szCs w:val="52"/>
              </w:rPr>
              <w:t>FPX Payment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8522" w:type="dxa"/>
            <w:tcBorders>
              <w:top w:val="single" w:color="4F81BD" w:sz="4" w:space="0"/>
            </w:tcBorders>
            <w:vAlign w:val="center"/>
          </w:tcPr>
          <w:p>
            <w:pPr>
              <w:pStyle w:val="87"/>
              <w:spacing w:line="276" w:lineRule="auto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>Technical Specification Document</w:t>
            </w:r>
          </w:p>
        </w:tc>
      </w:tr>
    </w:tbl>
    <w:p>
      <w:pPr>
        <w:spacing w:after="0"/>
        <w:rPr>
          <w:rFonts w:cstheme="minorHAnsi"/>
        </w:rPr>
      </w:pPr>
    </w:p>
    <w:p>
      <w:pPr>
        <w:spacing w:after="0"/>
        <w:rPr>
          <w:rFonts w:cstheme="minorHAnsi"/>
          <w:b/>
          <w:color w:val="538CD5"/>
        </w:rPr>
      </w:pPr>
    </w:p>
    <w:p>
      <w:pPr>
        <w:spacing w:after="0"/>
        <w:rPr>
          <w:rFonts w:cstheme="minorHAnsi"/>
          <w:b/>
          <w:color w:val="538CD5"/>
        </w:rPr>
      </w:pPr>
    </w:p>
    <w:p>
      <w:pPr>
        <w:spacing w:after="0"/>
        <w:rPr>
          <w:rFonts w:cstheme="minorHAnsi"/>
          <w:b/>
          <w:color w:val="538CD5"/>
        </w:rPr>
      </w:pPr>
    </w:p>
    <w:p>
      <w:pPr>
        <w:spacing w:after="0"/>
        <w:jc w:val="center"/>
        <w:rPr>
          <w:rFonts w:cstheme="minorHAnsi"/>
          <w:b/>
          <w:color w:val="FF0000"/>
          <w:sz w:val="24"/>
        </w:rPr>
      </w:pPr>
      <w:r>
        <w:rPr>
          <w:rFonts w:cstheme="minorHAnsi"/>
          <w:b/>
          <w:color w:val="FF0000"/>
          <w:sz w:val="24"/>
        </w:rPr>
        <w:t>(PENRIL/AGRO-TSD/</w:t>
      </w:r>
      <w:bookmarkStart w:id="49" w:name="_GoBack"/>
      <w:bookmarkEnd w:id="49"/>
      <w:r>
        <w:rPr>
          <w:rFonts w:cstheme="minorHAnsi"/>
          <w:b/>
          <w:color w:val="FF0000"/>
          <w:sz w:val="24"/>
        </w:rPr>
        <w:t>FPXPAYMENT/01)</w:t>
      </w:r>
    </w:p>
    <w:p>
      <w:pPr>
        <w:spacing w:after="0"/>
        <w:jc w:val="center"/>
        <w:rPr>
          <w:rFonts w:cstheme="minorHAnsi"/>
          <w:b/>
          <w:color w:val="FF0000"/>
          <w:sz w:val="24"/>
        </w:rPr>
      </w:pPr>
    </w:p>
    <w:p>
      <w:pPr>
        <w:spacing w:after="0"/>
        <w:jc w:val="center"/>
        <w:rPr>
          <w:rFonts w:cstheme="minorHAnsi"/>
          <w:b/>
          <w:color w:val="FF0000"/>
          <w:sz w:val="24"/>
        </w:rPr>
      </w:pPr>
      <w:r>
        <w:rPr>
          <w:rFonts w:cstheme="minorHAnsi"/>
          <w:b/>
          <w:color w:val="FF0000"/>
          <w:sz w:val="24"/>
        </w:rPr>
        <w:t>Version 1.0</w:t>
      </w:r>
    </w:p>
    <w:p/>
    <w:p/>
    <w:p/>
    <w:p/>
    <w:p>
      <w:pPr>
        <w:spacing w:after="0"/>
        <w:jc w:val="center"/>
        <w:rPr>
          <w:rFonts w:cstheme="minorHAnsi"/>
          <w:b/>
          <w:sz w:val="24"/>
        </w:rPr>
      </w:pPr>
      <w:r>
        <w:rPr>
          <w:rFonts w:hint="default" w:cstheme="minorHAnsi"/>
          <w:b/>
          <w:sz w:val="24"/>
          <w:lang w:val="en-MY"/>
        </w:rPr>
        <w:t>17</w:t>
      </w:r>
      <w:r>
        <w:rPr>
          <w:rFonts w:cstheme="minorHAnsi"/>
          <w:b/>
          <w:sz w:val="24"/>
          <w:vertAlign w:val="superscript"/>
        </w:rPr>
        <w:t>th</w:t>
      </w:r>
      <w:r>
        <w:rPr>
          <w:rFonts w:cstheme="minorHAnsi"/>
          <w:b/>
          <w:sz w:val="24"/>
        </w:rPr>
        <w:t xml:space="preserve"> </w:t>
      </w:r>
      <w:r>
        <w:rPr>
          <w:rFonts w:hint="default" w:cstheme="minorHAnsi"/>
          <w:b/>
          <w:sz w:val="24"/>
          <w:lang w:val="en-MY"/>
        </w:rPr>
        <w:t xml:space="preserve">April </w:t>
      </w:r>
      <w:r>
        <w:rPr>
          <w:rFonts w:cstheme="minorHAnsi"/>
          <w:b/>
          <w:sz w:val="24"/>
        </w:rPr>
        <w:t>2020</w:t>
      </w:r>
    </w:p>
    <w:p>
      <w:pPr>
        <w:spacing w:after="0"/>
        <w:jc w:val="center"/>
        <w:rPr>
          <w:rFonts w:cstheme="minorHAnsi"/>
          <w:b/>
        </w:rPr>
      </w:pPr>
    </w:p>
    <w:p>
      <w:pPr>
        <w:spacing w:after="0"/>
        <w:jc w:val="center"/>
        <w:rPr>
          <w:rFonts w:cstheme="minorHAnsi"/>
          <w:b/>
        </w:rPr>
      </w:pPr>
    </w:p>
    <w:p>
      <w:pPr>
        <w:pStyle w:val="87"/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Prepared By:</w:t>
      </w:r>
    </w:p>
    <w:p>
      <w:pPr>
        <w:pStyle w:val="87"/>
        <w:spacing w:line="276" w:lineRule="auto"/>
        <w:ind w:left="357"/>
        <w:jc w:val="center"/>
        <w:rPr>
          <w:rFonts w:asciiTheme="minorHAnsi" w:hAnsiTheme="minorHAnsi" w:cstheme="minorHAnsi"/>
        </w:rPr>
      </w:pPr>
      <w:r>
        <w:drawing>
          <wp:inline distT="0" distB="0" distL="0" distR="0">
            <wp:extent cx="1956435" cy="487680"/>
            <wp:effectExtent l="0" t="0" r="571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0993" cy="50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7"/>
        <w:spacing w:line="276" w:lineRule="auto"/>
        <w:ind w:left="357"/>
        <w:jc w:val="center"/>
        <w:rPr>
          <w:rFonts w:asciiTheme="minorHAnsi" w:hAnsiTheme="minorHAnsi" w:cstheme="minorHAnsi"/>
        </w:rPr>
      </w:pPr>
    </w:p>
    <w:p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>Penril Datability (M) Sdn Bhd (816792-X)</w:t>
      </w:r>
    </w:p>
    <w:p>
      <w:pPr>
        <w:spacing w:after="0"/>
        <w:jc w:val="center"/>
        <w:rPr>
          <w:rFonts w:cstheme="minorHAnsi"/>
        </w:rPr>
      </w:pPr>
      <w:r>
        <w:rPr>
          <w:rFonts w:cstheme="minorHAnsi"/>
        </w:rPr>
        <w:t>Suite A-07-07 Plaza Mon’t Kiara</w:t>
      </w:r>
    </w:p>
    <w:p>
      <w:pPr>
        <w:spacing w:after="0"/>
        <w:jc w:val="center"/>
        <w:rPr>
          <w:rFonts w:cstheme="minorHAnsi"/>
        </w:rPr>
      </w:pPr>
      <w:r>
        <w:rPr>
          <w:rFonts w:cstheme="minorHAnsi"/>
        </w:rPr>
        <w:t>No. 2, Jalan Kiara, Mon’t Kiara</w:t>
      </w:r>
    </w:p>
    <w:p>
      <w:pPr>
        <w:spacing w:after="0"/>
        <w:jc w:val="center"/>
        <w:rPr>
          <w:rFonts w:cstheme="minorHAnsi"/>
        </w:rPr>
      </w:pPr>
      <w:r>
        <w:rPr>
          <w:rFonts w:cstheme="minorHAnsi"/>
        </w:rPr>
        <w:t>50480 Kuala Lumpur, Malaysia</w:t>
      </w:r>
    </w:p>
    <w:p>
      <w:pPr>
        <w:tabs>
          <w:tab w:val="center" w:pos="4542"/>
          <w:tab w:val="left" w:pos="7240"/>
        </w:tabs>
        <w:spacing w:after="0"/>
        <w:rPr>
          <w:rFonts w:cstheme="minorHAnsi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1872" w:right="1411" w:bottom="1728" w:left="1411" w:header="720" w:footer="720" w:gutter="0"/>
          <w:cols w:space="720" w:num="1"/>
          <w:docGrid w:linePitch="360" w:charSpace="0"/>
        </w:sectPr>
      </w:pPr>
      <w:r>
        <w:rPr>
          <w:rFonts w:cstheme="minorHAnsi"/>
        </w:rPr>
        <w:tab/>
      </w:r>
      <w:r>
        <w:rPr>
          <w:rFonts w:cstheme="minorHAnsi"/>
        </w:rPr>
        <w:t>Tel: (603) 6201 2622Fax: (603) 6201 7622</w:t>
      </w:r>
      <w:r>
        <w:rPr>
          <w:rFonts w:cstheme="minorHAnsi"/>
        </w:rPr>
        <w:tab/>
      </w:r>
    </w:p>
    <w:p>
      <w:pPr>
        <w:pStyle w:val="20"/>
      </w:pPr>
      <w:r>
        <w:t>Document Management</w:t>
      </w:r>
    </w:p>
    <w:tbl>
      <w:tblPr>
        <w:tblStyle w:val="37"/>
        <w:tblW w:w="90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0"/>
        <w:gridCol w:w="1485"/>
        <w:gridCol w:w="2412"/>
        <w:gridCol w:w="2163"/>
        <w:gridCol w:w="1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0" w:type="dxa"/>
            <w:shd w:val="clear" w:color="auto" w:fill="D9D9D9"/>
          </w:tcPr>
          <w:p>
            <w:pPr>
              <w:spacing w:after="0"/>
              <w:jc w:val="both"/>
              <w:rPr>
                <w:rFonts w:cs="Calibri"/>
                <w:b/>
                <w:bCs/>
              </w:rPr>
            </w:pPr>
            <w:r>
              <w:rPr>
                <w:rFonts w:eastAsia="Calibri" w:cs="Calibri"/>
                <w:b/>
                <w:bCs/>
                <w:szCs w:val="24"/>
              </w:rPr>
              <w:t>Rev. No</w:t>
            </w:r>
          </w:p>
        </w:tc>
        <w:tc>
          <w:tcPr>
            <w:tcW w:w="1485" w:type="dxa"/>
            <w:shd w:val="clear" w:color="auto" w:fill="D9D9D9"/>
          </w:tcPr>
          <w:p>
            <w:pPr>
              <w:spacing w:after="0"/>
              <w:jc w:val="both"/>
              <w:rPr>
                <w:rFonts w:cs="Calibri"/>
                <w:b/>
                <w:bCs/>
              </w:rPr>
            </w:pPr>
            <w:r>
              <w:rPr>
                <w:rFonts w:eastAsia="Calibri" w:cs="Calibri"/>
                <w:b/>
                <w:bCs/>
                <w:szCs w:val="24"/>
              </w:rPr>
              <w:t>Date Update</w:t>
            </w:r>
          </w:p>
        </w:tc>
        <w:tc>
          <w:tcPr>
            <w:tcW w:w="2412" w:type="dxa"/>
            <w:shd w:val="clear" w:color="auto" w:fill="D9D9D9"/>
          </w:tcPr>
          <w:p>
            <w:pPr>
              <w:spacing w:after="0"/>
              <w:jc w:val="both"/>
              <w:rPr>
                <w:rFonts w:cs="Calibri"/>
                <w:b/>
                <w:bCs/>
              </w:rPr>
            </w:pPr>
            <w:r>
              <w:rPr>
                <w:rFonts w:eastAsia="Calibri" w:cs="Calibri"/>
                <w:b/>
                <w:bCs/>
                <w:szCs w:val="24"/>
              </w:rPr>
              <w:t>Description of Change</w:t>
            </w:r>
          </w:p>
        </w:tc>
        <w:tc>
          <w:tcPr>
            <w:tcW w:w="2163" w:type="dxa"/>
            <w:shd w:val="clear" w:color="auto" w:fill="D9D9D9"/>
          </w:tcPr>
          <w:p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eastAsia="Calibri" w:cs="Calibri"/>
                <w:b/>
                <w:bCs/>
                <w:szCs w:val="24"/>
              </w:rPr>
              <w:t>Update By</w:t>
            </w:r>
          </w:p>
          <w:p>
            <w:pPr>
              <w:spacing w:after="0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907" w:type="dxa"/>
            <w:shd w:val="clear" w:color="auto" w:fill="D9D9D9"/>
          </w:tcPr>
          <w:p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eastAsia="Calibri" w:cs="Calibri"/>
                <w:b/>
                <w:bCs/>
                <w:szCs w:val="24"/>
              </w:rPr>
              <w:t>Review By</w:t>
            </w:r>
          </w:p>
          <w:p>
            <w:pPr>
              <w:spacing w:after="0"/>
              <w:jc w:val="both"/>
              <w:rPr>
                <w:rFonts w:cs="Calibri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0" w:type="dxa"/>
            <w:shd w:val="clear" w:color="auto" w:fill="auto"/>
          </w:tcPr>
          <w:p>
            <w:pPr>
              <w:spacing w:after="0"/>
              <w:jc w:val="both"/>
              <w:rPr>
                <w:rFonts w:cs="Calibri"/>
              </w:rPr>
            </w:pPr>
            <w:r>
              <w:rPr>
                <w:rFonts w:eastAsia="Calibri" w:cs="Calibri"/>
                <w:szCs w:val="24"/>
              </w:rPr>
              <w:t>1.0</w:t>
            </w:r>
          </w:p>
        </w:tc>
        <w:tc>
          <w:tcPr>
            <w:tcW w:w="1485" w:type="dxa"/>
            <w:shd w:val="clear" w:color="auto" w:fill="auto"/>
          </w:tcPr>
          <w:p>
            <w:pPr>
              <w:spacing w:after="0"/>
              <w:jc w:val="both"/>
              <w:rPr>
                <w:rFonts w:cs="Calibri"/>
              </w:rPr>
            </w:pPr>
            <w:r>
              <w:rPr>
                <w:rFonts w:hint="default" w:cs="Calibri"/>
                <w:szCs w:val="24"/>
                <w:lang w:val="en-MY"/>
              </w:rPr>
              <w:t>17</w:t>
            </w:r>
            <w:r>
              <w:rPr>
                <w:rFonts w:cs="Calibri"/>
                <w:szCs w:val="24"/>
              </w:rPr>
              <w:t>/0</w:t>
            </w:r>
            <w:r>
              <w:rPr>
                <w:rFonts w:hint="default" w:cs="Calibri"/>
                <w:szCs w:val="24"/>
                <w:lang w:val="en-MY"/>
              </w:rPr>
              <w:t>4</w:t>
            </w:r>
            <w:r>
              <w:rPr>
                <w:rFonts w:cs="Calibri"/>
                <w:szCs w:val="24"/>
              </w:rPr>
              <w:t>/2020</w:t>
            </w:r>
          </w:p>
        </w:tc>
        <w:tc>
          <w:tcPr>
            <w:tcW w:w="2412" w:type="dxa"/>
            <w:shd w:val="clear" w:color="auto" w:fill="auto"/>
          </w:tcPr>
          <w:p>
            <w:pPr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  <w:szCs w:val="24"/>
              </w:rPr>
              <w:t>Initial Release</w:t>
            </w:r>
          </w:p>
        </w:tc>
        <w:tc>
          <w:tcPr>
            <w:tcW w:w="2163" w:type="dxa"/>
            <w:shd w:val="clear" w:color="auto" w:fill="auto"/>
          </w:tcPr>
          <w:p>
            <w:pPr>
              <w:pStyle w:val="56"/>
              <w:ind w:left="357"/>
              <w:jc w:val="both"/>
              <w:rPr>
                <w:rFonts w:hint="default"/>
                <w:lang w:val="en-MY"/>
              </w:rPr>
            </w:pPr>
            <w:r>
              <w:rPr>
                <w:rFonts w:hint="default"/>
                <w:lang w:val="en-MY"/>
              </w:rPr>
              <w:t>Siti Balqis Othman</w:t>
            </w:r>
          </w:p>
        </w:tc>
        <w:tc>
          <w:tcPr>
            <w:tcW w:w="1907" w:type="dxa"/>
            <w:shd w:val="clear" w:color="auto" w:fill="auto"/>
          </w:tcPr>
          <w:p>
            <w:pPr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0" w:type="dxa"/>
            <w:shd w:val="clear" w:color="auto" w:fill="auto"/>
          </w:tcPr>
          <w:p>
            <w:pPr>
              <w:spacing w:after="0"/>
              <w:jc w:val="both"/>
              <w:rPr>
                <w:rFonts w:eastAsia="Calibri" w:cs="Calibri"/>
                <w:szCs w:val="24"/>
              </w:rPr>
            </w:pPr>
          </w:p>
        </w:tc>
        <w:tc>
          <w:tcPr>
            <w:tcW w:w="1485" w:type="dxa"/>
            <w:shd w:val="clear" w:color="auto" w:fill="auto"/>
          </w:tcPr>
          <w:p>
            <w:pPr>
              <w:spacing w:after="0"/>
              <w:jc w:val="both"/>
              <w:rPr>
                <w:rFonts w:cs="Calibri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>
            <w:pPr>
              <w:spacing w:after="0"/>
              <w:jc w:val="both"/>
              <w:rPr>
                <w:rFonts w:cs="Calibri"/>
                <w:szCs w:val="24"/>
              </w:rPr>
            </w:pPr>
          </w:p>
        </w:tc>
        <w:tc>
          <w:tcPr>
            <w:tcW w:w="2163" w:type="dxa"/>
            <w:shd w:val="clear" w:color="auto" w:fill="auto"/>
          </w:tcPr>
          <w:p>
            <w:pPr>
              <w:jc w:val="both"/>
              <w:rPr>
                <w:szCs w:val="24"/>
              </w:rPr>
            </w:pPr>
          </w:p>
        </w:tc>
        <w:tc>
          <w:tcPr>
            <w:tcW w:w="1907" w:type="dxa"/>
            <w:shd w:val="clear" w:color="auto" w:fill="auto"/>
          </w:tcPr>
          <w:p>
            <w:pPr>
              <w:jc w:val="both"/>
              <w:rPr>
                <w:szCs w:val="24"/>
              </w:rPr>
            </w:pPr>
          </w:p>
        </w:tc>
      </w:tr>
    </w:tbl>
    <w:p>
      <w:pPr>
        <w:jc w:val="both"/>
        <w:rPr>
          <w:rFonts w:eastAsia="MS Mincho" w:cstheme="minorHAnsi"/>
          <w:color w:val="000000" w:themeColor="text1"/>
          <w:kern w:val="32"/>
          <w:sz w:val="24"/>
          <w:szCs w:val="24"/>
          <w:lang w:val="en-GB" w:eastAsia="ja-JP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eastAsia="MS Mincho" w:cstheme="minorHAnsi"/>
          <w:color w:val="000000" w:themeColor="text1"/>
          <w:kern w:val="32"/>
          <w:sz w:val="24"/>
          <w:szCs w:val="24"/>
          <w:lang w:val="en-GB" w:eastAsia="ja-JP"/>
          <w14:textFill>
            <w14:solidFill>
              <w14:schemeClr w14:val="tx1"/>
            </w14:solidFill>
          </w14:textFill>
        </w:rPr>
      </w:pPr>
      <w:r>
        <w:rPr>
          <w:rFonts w:eastAsia="MS Mincho" w:cstheme="minorHAnsi"/>
          <w:color w:val="000000" w:themeColor="text1"/>
          <w:kern w:val="32"/>
          <w:sz w:val="24"/>
          <w:szCs w:val="24"/>
          <w:lang w:val="en-GB" w:eastAsia="ja-JP"/>
          <w14:textFill>
            <w14:solidFill>
              <w14:schemeClr w14:val="tx1"/>
            </w14:solidFill>
          </w14:textFill>
        </w:rPr>
        <w:br w:type="page"/>
      </w:r>
    </w:p>
    <w:bookmarkEnd w:id="2"/>
    <w:bookmarkEnd w:id="3"/>
    <w:sdt>
      <w:sdtPr>
        <w:rPr>
          <w:rFonts w:asciiTheme="minorHAnsi" w:hAnsiTheme="minorHAnsi" w:eastAsiaTheme="minorHAnsi" w:cstheme="minorHAnsi"/>
          <w:b w:val="0"/>
          <w:bCs w:val="0"/>
          <w:color w:val="auto"/>
          <w:sz w:val="24"/>
          <w:szCs w:val="24"/>
          <w:lang w:val="en-MY"/>
        </w:rPr>
        <w:id w:val="-1106349548"/>
        <w:docPartObj>
          <w:docPartGallery w:val="Table of Contents"/>
          <w:docPartUnique/>
        </w:docPartObj>
      </w:sdtPr>
      <w:sdtEndPr>
        <w:rPr>
          <w:rFonts w:eastAsia="SimSun" w:asciiTheme="minorHAnsi" w:hAnsiTheme="minorHAnsi" w:cstheme="minorHAnsi"/>
          <w:b w:val="0"/>
          <w:bCs w:val="0"/>
          <w:color w:val="auto"/>
          <w:sz w:val="24"/>
          <w:szCs w:val="24"/>
          <w:lang w:val="en-MY"/>
        </w:rPr>
      </w:sdtEndPr>
      <w:sdtContent>
        <w:p>
          <w:pPr>
            <w:pStyle w:val="61"/>
            <w:jc w:val="both"/>
            <w:rPr>
              <w:rFonts w:asciiTheme="minorHAnsi" w:hAnsiTheme="minorHAnsi" w:cstheme="minorHAnsi"/>
              <w:sz w:val="24"/>
              <w:szCs w:val="24"/>
            </w:rPr>
          </w:pPr>
          <w:r>
            <w:rPr>
              <w:rFonts w:asciiTheme="minorHAnsi" w:hAnsiTheme="minorHAnsi" w:cstheme="minorHAnsi"/>
              <w:sz w:val="24"/>
              <w:szCs w:val="24"/>
            </w:rPr>
            <w:t>Table of Contents</w:t>
          </w:r>
        </w:p>
        <w:p>
          <w:pPr>
            <w:pStyle w:val="21"/>
            <w:tabs>
              <w:tab w:val="right" w:leader="dot" w:pos="9026"/>
            </w:tabs>
          </w:pPr>
          <w:r>
            <w:rPr>
              <w:rFonts w:cstheme="minorHAnsi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cstheme="minorHAnsi"/>
              <w:sz w:val="24"/>
              <w:szCs w:val="24"/>
            </w:rPr>
            <w:instrText xml:space="preserve"> TOC \o "1-3" \h \z \u </w:instrText>
          </w:r>
          <w:r>
            <w:rPr>
              <w:rFonts w:cstheme="minorHAnsi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cstheme="minorHAnsi"/>
              <w:bCs w:val="0"/>
              <w:szCs w:val="24"/>
            </w:rPr>
            <w:fldChar w:fldCharType="begin"/>
          </w:r>
          <w:r>
            <w:rPr>
              <w:rFonts w:cstheme="minorHAnsi"/>
              <w:bCs w:val="0"/>
              <w:szCs w:val="24"/>
            </w:rPr>
            <w:instrText xml:space="preserve"> HYPERLINK \l _Toc32708 </w:instrText>
          </w:r>
          <w:r>
            <w:rPr>
              <w:rFonts w:cstheme="minorHAnsi"/>
              <w:bCs w:val="0"/>
              <w:szCs w:val="24"/>
            </w:rPr>
            <w:fldChar w:fldCharType="separate"/>
          </w:r>
          <w:r>
            <w:rPr>
              <w:rFonts w:asciiTheme="minorHAnsi" w:hAnsiTheme="minorHAnsi" w:cstheme="minorHAnsi"/>
              <w:szCs w:val="36"/>
              <w:lang w:val="en-MY"/>
            </w:rPr>
            <w:t>Section A: FPX Payment Architecture Overview</w:t>
          </w:r>
          <w:r>
            <w:tab/>
          </w:r>
          <w:r>
            <w:fldChar w:fldCharType="begin"/>
          </w:r>
          <w:r>
            <w:instrText xml:space="preserve"> PAGEREF _Toc32708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cstheme="minorHAnsi"/>
              <w:bCs w:val="0"/>
              <w:szCs w:val="24"/>
            </w:rPr>
            <w:fldChar w:fldCharType="end"/>
          </w:r>
        </w:p>
        <w:p>
          <w:pPr>
            <w:pStyle w:val="22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_Toc18559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rPr>
              <w:rFonts w:cstheme="minorHAnsi"/>
            </w:rPr>
            <w:t>1. Architecture</w:t>
          </w:r>
          <w:r>
            <w:tab/>
          </w:r>
          <w:r>
            <w:fldChar w:fldCharType="begin"/>
          </w:r>
          <w:r>
            <w:instrText xml:space="preserve"> PAGEREF _Toc18559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3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_Toc8912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rPr>
              <w:rFonts w:hint="default"/>
              <w:bCs/>
              <w:lang w:val="en-MY"/>
            </w:rPr>
            <w:t xml:space="preserve">1.1. AGRONetBIX FPX </w:t>
          </w:r>
          <w:r>
            <w:rPr>
              <w:bCs/>
            </w:rPr>
            <w:t xml:space="preserve">[FSD: </w:t>
          </w:r>
          <w:r>
            <w:rPr>
              <w:rFonts w:hint="default"/>
              <w:bCs/>
              <w:lang w:val="en-MY"/>
            </w:rPr>
            <w:t xml:space="preserve">2.2, </w:t>
          </w:r>
          <w:r>
            <w:rPr>
              <w:bCs/>
            </w:rPr>
            <w:t>2.</w:t>
          </w:r>
          <w:r>
            <w:rPr>
              <w:rFonts w:hint="default"/>
              <w:bCs/>
              <w:lang w:val="en-MY"/>
            </w:rPr>
            <w:t>3.1, 2.4</w:t>
          </w:r>
          <w:r>
            <w:rPr>
              <w:bCs/>
            </w:rPr>
            <w:t>]</w:t>
          </w:r>
          <w:r>
            <w:tab/>
          </w:r>
          <w:r>
            <w:fldChar w:fldCharType="begin"/>
          </w:r>
          <w:r>
            <w:instrText xml:space="preserve"> PAGEREF _Toc8912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3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_Toc3590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rPr>
              <w:rFonts w:hint="default"/>
              <w:bCs/>
              <w:lang w:val="en-MY"/>
            </w:rPr>
            <w:t>1.2. AGRONetBIZ [FSD: 2.3.2]</w:t>
          </w:r>
          <w:r>
            <w:tab/>
          </w:r>
          <w:r>
            <w:fldChar w:fldCharType="begin"/>
          </w:r>
          <w:r>
            <w:instrText xml:space="preserve"> PAGEREF _Toc3590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2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_Toc22231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rPr>
              <w:rFonts w:cstheme="minorHAnsi"/>
            </w:rPr>
            <w:t>2. Network Infrastructure Architecture</w:t>
          </w:r>
          <w:r>
            <w:tab/>
          </w:r>
          <w:r>
            <w:fldChar w:fldCharType="begin"/>
          </w:r>
          <w:r>
            <w:instrText xml:space="preserve"> PAGEREF _Toc22231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3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_Toc12856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rPr>
              <w:rFonts w:hint="default"/>
              <w:bCs/>
              <w:lang w:val="en-MY"/>
            </w:rPr>
            <w:t>2.1. AGRONetBIZ FPX</w:t>
          </w:r>
          <w:r>
            <w:tab/>
          </w:r>
          <w:r>
            <w:fldChar w:fldCharType="begin"/>
          </w:r>
          <w:r>
            <w:instrText xml:space="preserve"> PAGEREF _Toc12856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3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_Toc16133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rPr>
              <w:rFonts w:hint="default"/>
              <w:bCs/>
              <w:lang w:val="en-MY"/>
            </w:rPr>
            <w:t>2.2. AGRONetBIZ</w:t>
          </w:r>
          <w:r>
            <w:tab/>
          </w:r>
          <w:r>
            <w:fldChar w:fldCharType="begin"/>
          </w:r>
          <w:r>
            <w:instrText xml:space="preserve"> PAGEREF _Toc16133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2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_Toc14976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rPr>
              <w:rFonts w:cstheme="minorHAnsi"/>
            </w:rPr>
            <w:t>3. Deployment Topology</w:t>
          </w:r>
          <w:r>
            <w:tab/>
          </w:r>
          <w:r>
            <w:fldChar w:fldCharType="begin"/>
          </w:r>
          <w:r>
            <w:instrText xml:space="preserve"> PAGEREF _Toc14976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3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_Toc9820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rPr>
              <w:bCs/>
            </w:rPr>
            <w:t xml:space="preserve">3.1. </w:t>
          </w:r>
          <w:r>
            <w:rPr>
              <w:rFonts w:hint="default"/>
              <w:bCs/>
              <w:lang w:val="en-MY"/>
            </w:rPr>
            <w:t>AGRONetBIZ FPX</w:t>
          </w:r>
          <w:r>
            <w:tab/>
          </w:r>
          <w:r>
            <w:fldChar w:fldCharType="begin"/>
          </w:r>
          <w:r>
            <w:instrText xml:space="preserve"> PAGEREF _Toc9820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3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_Toc15371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rPr>
              <w:bCs/>
            </w:rPr>
            <w:t xml:space="preserve">3.2. </w:t>
          </w:r>
          <w:r>
            <w:rPr>
              <w:rFonts w:hint="default"/>
              <w:bCs/>
              <w:lang w:val="en-MY"/>
            </w:rPr>
            <w:t>AGRONetBIZ</w:t>
          </w:r>
          <w:r>
            <w:tab/>
          </w:r>
          <w:r>
            <w:fldChar w:fldCharType="begin"/>
          </w:r>
          <w:r>
            <w:instrText xml:space="preserve"> PAGEREF _Toc15371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2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_Toc21161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t>4. Network Connection Point</w:t>
          </w:r>
          <w:r>
            <w:tab/>
          </w:r>
          <w:r>
            <w:fldChar w:fldCharType="begin"/>
          </w:r>
          <w:r>
            <w:instrText xml:space="preserve"> PAGEREF _Toc21161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3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_Toc7554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rPr>
              <w:bCs/>
            </w:rPr>
            <w:t xml:space="preserve">4.1. </w:t>
          </w:r>
          <w:r>
            <w:rPr>
              <w:rFonts w:hint="default"/>
              <w:bCs/>
              <w:lang w:val="en-MY"/>
            </w:rPr>
            <w:t>AGRONetBIZ FPX</w:t>
          </w:r>
          <w:r>
            <w:tab/>
          </w:r>
          <w:r>
            <w:fldChar w:fldCharType="begin"/>
          </w:r>
          <w:r>
            <w:instrText xml:space="preserve"> PAGEREF _Toc7554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3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_Toc4044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rPr>
              <w:bCs/>
            </w:rPr>
            <w:t xml:space="preserve">4.2. </w:t>
          </w:r>
          <w:r>
            <w:rPr>
              <w:rFonts w:hint="default"/>
              <w:bCs/>
              <w:lang w:val="en-MY"/>
            </w:rPr>
            <w:t>AGRONetBIZ</w:t>
          </w:r>
          <w:r>
            <w:tab/>
          </w:r>
          <w:r>
            <w:fldChar w:fldCharType="begin"/>
          </w:r>
          <w:r>
            <w:instrText xml:space="preserve"> PAGEREF _Toc4044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_Toc922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rPr>
              <w:rFonts w:asciiTheme="minorHAnsi" w:hAnsiTheme="minorHAnsi" w:cstheme="minorHAnsi"/>
              <w:szCs w:val="36"/>
              <w:lang w:val="en-MY"/>
            </w:rPr>
            <w:t>Section B: FPX Payment Process Flow</w:t>
          </w:r>
          <w:r>
            <w:tab/>
          </w:r>
          <w:r>
            <w:fldChar w:fldCharType="begin"/>
          </w:r>
          <w:r>
            <w:instrText xml:space="preserve"> PAGEREF _Toc922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_Toc16031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rPr>
              <w:rFonts w:asciiTheme="minorAscii"/>
              <w:bCs/>
            </w:rPr>
            <w:t xml:space="preserve">1. </w:t>
          </w:r>
          <w:r>
            <w:rPr>
              <w:rFonts w:hint="default" w:asciiTheme="minorAscii"/>
              <w:bCs/>
              <w:lang w:val="en-MY"/>
            </w:rPr>
            <w:t>B2B1 - Initiator</w:t>
          </w:r>
          <w:r>
            <w:tab/>
          </w:r>
          <w:r>
            <w:fldChar w:fldCharType="begin"/>
          </w:r>
          <w:r>
            <w:instrText xml:space="preserve"> PAGEREF _Toc16031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2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_Toc9970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t>1.1. Successful FPX Payment Process Flow [FSD: 2.</w:t>
          </w:r>
          <w:r>
            <w:rPr>
              <w:rFonts w:hint="default"/>
              <w:lang w:val="en-MY"/>
            </w:rPr>
            <w:t>3</w:t>
          </w:r>
          <w:r>
            <w:t>]</w:t>
          </w:r>
          <w:r>
            <w:tab/>
          </w:r>
          <w:r>
            <w:fldChar w:fldCharType="begin"/>
          </w:r>
          <w:r>
            <w:instrText xml:space="preserve"> PAGEREF _Toc9970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2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_Toc19397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t>1.2. Unsuccessful FPX Payment Process Flow</w:t>
          </w:r>
          <w:r>
            <w:tab/>
          </w:r>
          <w:r>
            <w:fldChar w:fldCharType="begin"/>
          </w:r>
          <w:r>
            <w:instrText xml:space="preserve"> PAGEREF _Toc19397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3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_Toc1563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rPr>
              <w:bCs/>
              <w:szCs w:val="22"/>
              <w:lang w:val="en-MY"/>
            </w:rPr>
            <w:t xml:space="preserve">1.2.1. </w:t>
          </w:r>
          <w:r>
            <w:rPr>
              <w:bCs/>
              <w:lang w:val="en-MY"/>
            </w:rPr>
            <w:t>Login Screen</w:t>
          </w:r>
          <w:r>
            <w:rPr>
              <w:bCs/>
            </w:rPr>
            <w:t>[FSD: 2.</w:t>
          </w:r>
          <w:r>
            <w:rPr>
              <w:rFonts w:hint="default"/>
              <w:bCs/>
              <w:lang w:val="en-MY"/>
            </w:rPr>
            <w:t>3.1.2</w:t>
          </w:r>
          <w:r>
            <w:rPr>
              <w:bCs/>
            </w:rPr>
            <w:t>]</w:t>
          </w:r>
          <w:r>
            <w:tab/>
          </w:r>
          <w:r>
            <w:fldChar w:fldCharType="begin"/>
          </w:r>
          <w:r>
            <w:instrText xml:space="preserve"> PAGEREF _Toc1563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3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_Toc22043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rPr>
              <w:bCs/>
              <w:szCs w:val="22"/>
              <w:lang w:val="en-MY"/>
            </w:rPr>
            <w:t xml:space="preserve">1.2.2. </w:t>
          </w:r>
          <w:r>
            <w:rPr>
              <w:rFonts w:hint="default"/>
              <w:bCs/>
              <w:lang w:val="en-MY"/>
            </w:rPr>
            <w:t>Confirm Screen</w:t>
          </w:r>
          <w:r>
            <w:rPr>
              <w:bCs/>
            </w:rPr>
            <w:t>[FSD: 2.</w:t>
          </w:r>
          <w:r>
            <w:rPr>
              <w:rFonts w:hint="default"/>
              <w:bCs/>
              <w:lang w:val="en-MY"/>
            </w:rPr>
            <w:t xml:space="preserve">3.1.3, </w:t>
          </w:r>
          <w:r>
            <w:rPr>
              <w:bCs/>
            </w:rPr>
            <w:t>2.</w:t>
          </w:r>
          <w:r>
            <w:rPr>
              <w:rFonts w:hint="default"/>
              <w:bCs/>
              <w:lang w:val="en-MY"/>
            </w:rPr>
            <w:t>3.1.4</w:t>
          </w:r>
          <w:r>
            <w:rPr>
              <w:bCs/>
            </w:rPr>
            <w:t>]</w:t>
          </w:r>
          <w:r>
            <w:tab/>
          </w:r>
          <w:r>
            <w:fldChar w:fldCharType="begin"/>
          </w:r>
          <w:r>
            <w:instrText xml:space="preserve"> PAGEREF _Toc22043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_Toc15558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rPr>
              <w:rFonts w:asciiTheme="minorAscii"/>
              <w:bCs/>
            </w:rPr>
            <w:t xml:space="preserve">2. </w:t>
          </w:r>
          <w:r>
            <w:rPr>
              <w:rFonts w:hint="default" w:asciiTheme="minorAscii"/>
              <w:bCs/>
              <w:lang w:val="en-MY"/>
            </w:rPr>
            <w:t>B2B1 - Approver</w:t>
          </w:r>
          <w:r>
            <w:tab/>
          </w:r>
          <w:r>
            <w:fldChar w:fldCharType="begin"/>
          </w:r>
          <w:r>
            <w:instrText xml:space="preserve"> PAGEREF _Toc15558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2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_Toc18863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t xml:space="preserve">2.1. Successful FPX Payment Process Flow </w:t>
          </w:r>
          <w:r>
            <w:rPr>
              <w:rFonts w:hint="default"/>
              <w:lang w:val="en-MY"/>
            </w:rPr>
            <w:t xml:space="preserve"> - Approve </w:t>
          </w:r>
          <w:r>
            <w:t>[FSD: 2.</w:t>
          </w:r>
          <w:r>
            <w:rPr>
              <w:rFonts w:hint="default"/>
              <w:lang w:val="en-MY"/>
            </w:rPr>
            <w:t>3.2</w:t>
          </w:r>
          <w:r>
            <w:t>]</w:t>
          </w:r>
          <w:r>
            <w:tab/>
          </w:r>
          <w:r>
            <w:fldChar w:fldCharType="begin"/>
          </w:r>
          <w:r>
            <w:instrText xml:space="preserve"> PAGEREF _Toc18863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2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_Toc20837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t xml:space="preserve">2.2. Successful FPX Payment Process Flow </w:t>
          </w:r>
          <w:r>
            <w:rPr>
              <w:rFonts w:hint="default"/>
              <w:lang w:val="en-MY"/>
            </w:rPr>
            <w:t xml:space="preserve"> - Reject </w:t>
          </w:r>
          <w:r>
            <w:t>[FSD: 2.</w:t>
          </w:r>
          <w:r>
            <w:rPr>
              <w:rFonts w:hint="default"/>
              <w:lang w:val="en-MY"/>
            </w:rPr>
            <w:t>3.2</w:t>
          </w:r>
          <w:r>
            <w:t>]</w:t>
          </w:r>
          <w:r>
            <w:tab/>
          </w:r>
          <w:r>
            <w:fldChar w:fldCharType="begin"/>
          </w:r>
          <w:r>
            <w:instrText xml:space="preserve"> PAGEREF _Toc20837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_Toc7010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rPr>
              <w:rFonts w:asciiTheme="minorAscii"/>
              <w:bCs/>
            </w:rPr>
            <w:t xml:space="preserve">3. </w:t>
          </w:r>
          <w:r>
            <w:rPr>
              <w:rFonts w:hint="default" w:asciiTheme="minorAscii"/>
              <w:bCs/>
              <w:lang w:val="en-MY"/>
            </w:rPr>
            <w:t>B2B1 - Single user</w:t>
          </w:r>
          <w:r>
            <w:tab/>
          </w:r>
          <w:r>
            <w:fldChar w:fldCharType="begin"/>
          </w:r>
          <w:r>
            <w:instrText xml:space="preserve"> PAGEREF _Toc7010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2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_Toc5310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t>3.1. Successful FPX Payment Process Flow [FSD: 2.</w:t>
          </w:r>
          <w:r>
            <w:rPr>
              <w:rFonts w:hint="default"/>
              <w:lang w:val="en-MY"/>
            </w:rPr>
            <w:t>4</w:t>
          </w:r>
          <w:r>
            <w:t>]</w:t>
          </w:r>
          <w:r>
            <w:tab/>
          </w:r>
          <w:r>
            <w:fldChar w:fldCharType="begin"/>
          </w:r>
          <w:r>
            <w:instrText xml:space="preserve"> PAGEREF _Toc5310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2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_Toc29343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t>3.2. Unsuccessful FPX Payment Process Flow</w:t>
          </w:r>
          <w:r>
            <w:tab/>
          </w:r>
          <w:r>
            <w:fldChar w:fldCharType="begin"/>
          </w:r>
          <w:r>
            <w:instrText xml:space="preserve"> PAGEREF _Toc29343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3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_Toc19274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rPr>
              <w:bCs/>
              <w:szCs w:val="22"/>
              <w:lang w:val="en-MY"/>
            </w:rPr>
            <w:t xml:space="preserve">3.2.1. </w:t>
          </w:r>
          <w:r>
            <w:rPr>
              <w:bCs/>
              <w:lang w:val="en-MY"/>
            </w:rPr>
            <w:t>Login Screen</w:t>
          </w:r>
          <w:r>
            <w:rPr>
              <w:rFonts w:hint="default"/>
              <w:bCs/>
              <w:lang w:val="en-MY"/>
            </w:rPr>
            <w:t xml:space="preserve"> </w:t>
          </w:r>
          <w:r>
            <w:rPr>
              <w:bCs/>
            </w:rPr>
            <w:t>[FSD: 2.</w:t>
          </w:r>
          <w:r>
            <w:rPr>
              <w:rFonts w:hint="default"/>
              <w:bCs/>
              <w:lang w:val="en-MY"/>
            </w:rPr>
            <w:t>4.1.2</w:t>
          </w:r>
          <w:r>
            <w:rPr>
              <w:bCs/>
            </w:rPr>
            <w:t>]</w:t>
          </w:r>
          <w:r>
            <w:tab/>
          </w:r>
          <w:r>
            <w:fldChar w:fldCharType="begin"/>
          </w:r>
          <w:r>
            <w:instrText xml:space="preserve"> PAGEREF _Toc19274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3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_Toc14801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rPr>
              <w:bCs/>
              <w:lang w:val="en-MY"/>
            </w:rPr>
            <w:t xml:space="preserve">3.2.2. </w:t>
          </w:r>
          <w:r>
            <w:rPr>
              <w:rFonts w:hint="default"/>
              <w:bCs/>
              <w:lang w:val="en-MY"/>
            </w:rPr>
            <w:t xml:space="preserve">Security Token page </w:t>
          </w:r>
          <w:r>
            <w:rPr>
              <w:bCs/>
            </w:rPr>
            <w:t>[FSD: 2.</w:t>
          </w:r>
          <w:r>
            <w:rPr>
              <w:rFonts w:hint="default"/>
              <w:bCs/>
              <w:lang w:val="en-MY"/>
            </w:rPr>
            <w:t>4.1.2</w:t>
          </w:r>
          <w:r>
            <w:rPr>
              <w:bCs/>
            </w:rPr>
            <w:t>]</w:t>
          </w:r>
          <w:r>
            <w:tab/>
          </w:r>
          <w:r>
            <w:fldChar w:fldCharType="begin"/>
          </w:r>
          <w:r>
            <w:instrText xml:space="preserve"> PAGEREF _Toc14801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3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_Toc22099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rPr>
              <w:rFonts w:hint="default"/>
              <w:bCs/>
              <w:lang w:val="en-MY"/>
            </w:rPr>
            <w:t>3.2.3. Confirm Screen</w:t>
          </w:r>
          <w:r>
            <w:rPr>
              <w:bCs/>
            </w:rPr>
            <w:t>[FSD: 2.</w:t>
          </w:r>
          <w:r>
            <w:rPr>
              <w:rFonts w:hint="default"/>
              <w:bCs/>
              <w:lang w:val="en-MY"/>
            </w:rPr>
            <w:t xml:space="preserve">4.1.3, </w:t>
          </w:r>
          <w:r>
            <w:rPr>
              <w:bCs/>
            </w:rPr>
            <w:t>2.</w:t>
          </w:r>
          <w:r>
            <w:rPr>
              <w:rFonts w:hint="default"/>
              <w:bCs/>
              <w:lang w:val="en-MY"/>
            </w:rPr>
            <w:t>4.1.4</w:t>
          </w:r>
          <w:r>
            <w:rPr>
              <w:bCs/>
            </w:rPr>
            <w:t>]</w:t>
          </w:r>
          <w:r>
            <w:tab/>
          </w:r>
          <w:r>
            <w:fldChar w:fldCharType="begin"/>
          </w:r>
          <w:r>
            <w:instrText xml:space="preserve"> PAGEREF _Toc22099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_Toc4987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rPr>
              <w:rFonts w:hint="default" w:asciiTheme="minorAscii"/>
              <w:bCs/>
              <w:lang w:val="en-MY"/>
            </w:rPr>
            <w:t>4. B2B1 - Viewer, Approver, Corporate Admin login to AGRONetBIX FPX</w:t>
          </w:r>
          <w:r>
            <w:tab/>
          </w:r>
          <w:r>
            <w:fldChar w:fldCharType="begin"/>
          </w:r>
          <w:r>
            <w:instrText xml:space="preserve"> PAGEREF _Toc4987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2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_Toc808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t xml:space="preserve">4.1. Successful FPX Payment Process Flow </w:t>
          </w:r>
          <w:r>
            <w:rPr>
              <w:rFonts w:hint="default"/>
              <w:lang w:val="en-MY"/>
            </w:rPr>
            <w:t xml:space="preserve">- Viewer </w:t>
          </w:r>
          <w:r>
            <w:t>[FSD: 2.</w:t>
          </w:r>
          <w:r>
            <w:rPr>
              <w:rFonts w:hint="default"/>
              <w:lang w:val="en-MY"/>
            </w:rPr>
            <w:t>2</w:t>
          </w:r>
          <w:r>
            <w:t>]</w:t>
          </w:r>
          <w:r>
            <w:tab/>
          </w:r>
          <w:r>
            <w:fldChar w:fldCharType="begin"/>
          </w:r>
          <w:r>
            <w:instrText xml:space="preserve"> PAGEREF _Toc808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2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_Toc24865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t xml:space="preserve">4.2. Successful FPX Payment Process Flow </w:t>
          </w:r>
          <w:r>
            <w:rPr>
              <w:rFonts w:hint="default"/>
              <w:lang w:val="en-MY"/>
            </w:rPr>
            <w:t xml:space="preserve">- Approver </w:t>
          </w:r>
          <w:r>
            <w:t>[FSD: 2.</w:t>
          </w:r>
          <w:r>
            <w:rPr>
              <w:rFonts w:hint="default"/>
              <w:lang w:val="en-MY"/>
            </w:rPr>
            <w:t>2</w:t>
          </w:r>
          <w:r>
            <w:t>]</w:t>
          </w:r>
          <w:r>
            <w:tab/>
          </w:r>
          <w:r>
            <w:fldChar w:fldCharType="begin"/>
          </w:r>
          <w:r>
            <w:instrText xml:space="preserve"> PAGEREF _Toc24865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2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_Toc6379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t xml:space="preserve">4.3. Successful FPX Payment Process Flow </w:t>
          </w:r>
          <w:r>
            <w:rPr>
              <w:rFonts w:hint="default"/>
              <w:lang w:val="en-MY"/>
            </w:rPr>
            <w:t xml:space="preserve">- Corporate Admin </w:t>
          </w:r>
          <w:r>
            <w:t>[FSD: 2.</w:t>
          </w:r>
          <w:r>
            <w:rPr>
              <w:rFonts w:hint="default"/>
              <w:lang w:val="en-MY"/>
            </w:rPr>
            <w:t>2</w:t>
          </w:r>
          <w:r>
            <w:t>]</w:t>
          </w:r>
          <w:r>
            <w:tab/>
          </w:r>
          <w:r>
            <w:fldChar w:fldCharType="begin"/>
          </w:r>
          <w:r>
            <w:instrText xml:space="preserve"> PAGEREF _Toc6379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9026"/>
            </w:tabs>
          </w:pPr>
          <w:r>
            <w:rPr>
              <w:rFonts w:cstheme="minorHAnsi"/>
              <w:bCs/>
              <w:szCs w:val="24"/>
            </w:rPr>
            <w:fldChar w:fldCharType="begin"/>
          </w:r>
          <w:r>
            <w:rPr>
              <w:rFonts w:cstheme="minorHAnsi"/>
              <w:bCs/>
              <w:szCs w:val="24"/>
            </w:rPr>
            <w:instrText xml:space="preserve"> HYPERLINK \l _Toc12896 </w:instrText>
          </w:r>
          <w:r>
            <w:rPr>
              <w:rFonts w:cstheme="minorHAnsi"/>
              <w:bCs/>
              <w:szCs w:val="24"/>
            </w:rPr>
            <w:fldChar w:fldCharType="separate"/>
          </w:r>
          <w:r>
            <w:rPr>
              <w:rFonts w:asciiTheme="minorAscii"/>
              <w:bCs/>
            </w:rPr>
            <w:t>5. Traceability Matrix</w:t>
          </w:r>
          <w:r>
            <w:tab/>
          </w:r>
          <w:r>
            <w:fldChar w:fldCharType="begin"/>
          </w:r>
          <w:r>
            <w:instrText xml:space="preserve"> PAGEREF _Toc12896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cstheme="minorHAnsi"/>
              <w:bCs/>
              <w:szCs w:val="24"/>
            </w:rPr>
            <w:fldChar w:fldCharType="end"/>
          </w:r>
        </w:p>
        <w:p>
          <w:pPr>
            <w:jc w:val="both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bCs/>
              <w:szCs w:val="24"/>
            </w:rPr>
            <w:fldChar w:fldCharType="end"/>
          </w:r>
        </w:p>
      </w:sdtContent>
    </w:sdt>
    <w:p>
      <w:pPr>
        <w:spacing w:after="200"/>
        <w:jc w:val="both"/>
        <w:rPr>
          <w:rFonts w:eastAsiaTheme="majorEastAsia" w:cstheme="minorHAnsi"/>
          <w:spacing w:val="5"/>
          <w:kern w:val="28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br w:type="page"/>
      </w:r>
    </w:p>
    <w:p>
      <w:pPr>
        <w:pStyle w:val="20"/>
        <w:pBdr>
          <w:bottom w:val="single" w:color="auto" w:sz="6" w:space="1"/>
        </w:pBdr>
        <w:spacing w:after="240"/>
        <w:outlineLvl w:val="0"/>
        <w:rPr>
          <w:rFonts w:asciiTheme="minorHAnsi" w:hAnsiTheme="minorHAnsi" w:cstheme="minorHAnsi"/>
          <w:b/>
          <w:sz w:val="36"/>
          <w:szCs w:val="36"/>
          <w:lang w:val="en-MY"/>
        </w:rPr>
      </w:pPr>
      <w:bookmarkStart w:id="4" w:name="_Toc457812804"/>
      <w:bookmarkStart w:id="5" w:name="_Toc520733866"/>
      <w:bookmarkStart w:id="6" w:name="_Toc520208460"/>
      <w:bookmarkStart w:id="7" w:name="_Toc406579239"/>
      <w:bookmarkStart w:id="8" w:name="_Toc32708"/>
      <w:r>
        <w:rPr>
          <w:rFonts w:asciiTheme="minorHAnsi" w:hAnsiTheme="minorHAnsi" w:cstheme="minorHAnsi"/>
          <w:b/>
          <w:sz w:val="36"/>
          <w:szCs w:val="36"/>
          <w:lang w:val="en-MY"/>
        </w:rPr>
        <w:t xml:space="preserve">Section A: </w:t>
      </w:r>
      <w:bookmarkEnd w:id="4"/>
      <w:bookmarkEnd w:id="5"/>
      <w:bookmarkEnd w:id="6"/>
      <w:bookmarkEnd w:id="7"/>
      <w:bookmarkStart w:id="9" w:name="OLE_LINK1"/>
      <w:bookmarkStart w:id="10" w:name="OLE_LINK2"/>
      <w:bookmarkStart w:id="11" w:name="OLE_LINK3"/>
      <w:r>
        <w:rPr>
          <w:rFonts w:asciiTheme="minorHAnsi" w:hAnsiTheme="minorHAnsi" w:cstheme="minorHAnsi"/>
          <w:b/>
          <w:sz w:val="36"/>
          <w:szCs w:val="36"/>
          <w:lang w:val="en-MY"/>
        </w:rPr>
        <w:t xml:space="preserve">FPX Payment </w:t>
      </w:r>
      <w:bookmarkEnd w:id="9"/>
      <w:bookmarkEnd w:id="10"/>
      <w:bookmarkEnd w:id="11"/>
      <w:r>
        <w:rPr>
          <w:rFonts w:asciiTheme="minorHAnsi" w:hAnsiTheme="minorHAnsi" w:cstheme="minorHAnsi"/>
          <w:b/>
          <w:sz w:val="36"/>
          <w:szCs w:val="36"/>
          <w:lang w:val="en-MY"/>
        </w:rPr>
        <w:t>Architecture Overview</w:t>
      </w:r>
      <w:bookmarkEnd w:id="8"/>
    </w:p>
    <w:p>
      <w:pPr>
        <w:pStyle w:val="3"/>
        <w:tabs>
          <w:tab w:val="left" w:pos="440"/>
          <w:tab w:val="clear" w:pos="4111"/>
        </w:tabs>
        <w:jc w:val="both"/>
        <w:rPr>
          <w:rFonts w:cstheme="minorHAnsi"/>
        </w:rPr>
      </w:pPr>
      <w:bookmarkStart w:id="12" w:name="_Toc18559"/>
      <w:r>
        <w:rPr>
          <w:rFonts w:cstheme="minorHAnsi"/>
        </w:rPr>
        <w:t>Architecture</w:t>
      </w:r>
      <w:bookmarkEnd w:id="12"/>
      <w:r>
        <w:rPr>
          <w:rFonts w:cstheme="minorHAnsi"/>
        </w:rPr>
        <w:t xml:space="preserve"> </w:t>
      </w:r>
    </w:p>
    <w:p>
      <w:pPr>
        <w:pStyle w:val="4"/>
        <w:numPr>
          <w:ilvl w:val="1"/>
          <w:numId w:val="1"/>
        </w:numPr>
        <w:bidi w:val="0"/>
        <w:rPr>
          <w:rFonts w:hint="default"/>
          <w:b/>
          <w:bCs/>
          <w:lang w:val="en-MY"/>
        </w:rPr>
      </w:pPr>
      <w:bookmarkStart w:id="13" w:name="_Toc8912"/>
      <w:r>
        <w:rPr>
          <w:rFonts w:hint="default"/>
          <w:b/>
          <w:bCs/>
          <w:lang w:val="en-MY"/>
        </w:rPr>
        <w:t xml:space="preserve">AGRONetBIX FPX </w:t>
      </w:r>
      <w:r>
        <w:rPr>
          <w:b/>
          <w:bCs/>
        </w:rPr>
        <w:t xml:space="preserve">[FSD: </w:t>
      </w:r>
      <w:r>
        <w:rPr>
          <w:rFonts w:hint="default"/>
          <w:b/>
          <w:bCs/>
          <w:lang w:val="en-MY"/>
        </w:rPr>
        <w:t xml:space="preserve">2.2, </w:t>
      </w:r>
      <w:r>
        <w:rPr>
          <w:b/>
          <w:bCs/>
        </w:rPr>
        <w:t>2.</w:t>
      </w:r>
      <w:r>
        <w:rPr>
          <w:rFonts w:hint="default"/>
          <w:b/>
          <w:bCs/>
          <w:lang w:val="en-MY"/>
        </w:rPr>
        <w:t>3.1, 2.4</w:t>
      </w:r>
      <w:r>
        <w:rPr>
          <w:b/>
          <w:bCs/>
        </w:rPr>
        <w:t>]</w:t>
      </w:r>
      <w:bookmarkEnd w:id="13"/>
    </w:p>
    <w:p>
      <w:r>
        <w:t>Below diagram shows that AGRONet</w:t>
      </w:r>
      <w:r>
        <w:rPr>
          <w:rFonts w:hint="default"/>
          <w:lang w:val="en-MY"/>
        </w:rPr>
        <w:t xml:space="preserve">BIZ </w:t>
      </w:r>
      <w:r>
        <w:t>user is redirect to AGRONet</w:t>
      </w:r>
      <w:r>
        <w:rPr>
          <w:rFonts w:hint="default"/>
          <w:lang w:val="en-MY"/>
        </w:rPr>
        <w:t>BIZ</w:t>
      </w:r>
      <w:r>
        <w:t xml:space="preserve"> FPX portal from the PayNet FPX website to make the payment to Merchat via FPX</w:t>
      </w:r>
    </w:p>
    <w:p>
      <w:r>
        <w:object>
          <v:shape id="_x0000_i1025" o:spt="75" type="#_x0000_t75" style="height:65.45pt;width:451.1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12">
            <o:LockedField>false</o:LockedField>
          </o:OLEObject>
        </w:object>
      </w:r>
    </w:p>
    <w:p>
      <w:pPr>
        <w:pStyle w:val="4"/>
        <w:numPr>
          <w:ilvl w:val="1"/>
          <w:numId w:val="1"/>
        </w:numPr>
        <w:bidi w:val="0"/>
        <w:ind w:left="792" w:leftChars="0" w:hanging="432" w:firstLineChars="0"/>
        <w:rPr>
          <w:rFonts w:hint="default"/>
          <w:b/>
          <w:bCs/>
          <w:lang w:val="en-MY"/>
        </w:rPr>
      </w:pPr>
      <w:bookmarkStart w:id="14" w:name="_Toc3590"/>
      <w:r>
        <w:rPr>
          <w:rFonts w:hint="default"/>
          <w:b/>
          <w:bCs/>
          <w:lang w:val="en-MY"/>
        </w:rPr>
        <w:t>AGRONetBIZ [FSD: 2.3.2]</w:t>
      </w:r>
      <w:bookmarkEnd w:id="14"/>
    </w:p>
    <w:p>
      <w:pPr>
        <w:rPr>
          <w:rFonts w:hint="default"/>
          <w:lang w:val="en-MY"/>
        </w:rPr>
      </w:pPr>
      <w:r>
        <w:rPr>
          <w:rFonts w:hint="default"/>
          <w:lang w:val="en-MY"/>
        </w:rPr>
        <w:t>Below diagram shows that AGRONetBIZ user login to AGRONetBIZ portal to approve the pending FPX payment transaction</w:t>
      </w:r>
    </w:p>
    <w:p>
      <w:pPr>
        <w:rPr>
          <w:rFonts w:hint="default"/>
          <w:b/>
          <w:bCs/>
          <w:lang w:val="en-MY"/>
        </w:rPr>
      </w:pPr>
      <w:r>
        <w:object>
          <v:shape id="_x0000_i1026" o:spt="75" type="#_x0000_t75" style="height:94.45pt;width:284.7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Visio.Drawing.15" ShapeID="_x0000_i1026" DrawAspect="Content" ObjectID="_1468075726" r:id="rId14">
            <o:LockedField>false</o:LockedField>
          </o:OLEObject>
        </w:object>
      </w:r>
    </w:p>
    <w:p/>
    <w:p/>
    <w:p/>
    <w:p/>
    <w:p/>
    <w:p/>
    <w:p/>
    <w:p/>
    <w:p/>
    <w:p/>
    <w:p/>
    <w:p/>
    <w:p/>
    <w:p/>
    <w:p>
      <w:pPr>
        <w:pStyle w:val="3"/>
        <w:tabs>
          <w:tab w:val="left" w:pos="440"/>
          <w:tab w:val="clear" w:pos="4111"/>
        </w:tabs>
        <w:jc w:val="both"/>
        <w:rPr>
          <w:rFonts w:hint="default"/>
          <w:b/>
          <w:bCs/>
          <w:lang w:val="en-MY"/>
        </w:rPr>
      </w:pPr>
      <w:bookmarkStart w:id="15" w:name="_Toc22231"/>
      <w:r>
        <w:rPr>
          <w:rFonts w:cstheme="minorHAnsi"/>
        </w:rPr>
        <w:t>Network Infrastructure Architecture</w:t>
      </w:r>
      <w:bookmarkEnd w:id="15"/>
      <w:r>
        <w:rPr>
          <w:rFonts w:cstheme="minorHAnsi"/>
        </w:rPr>
        <w:t xml:space="preserve"> </w:t>
      </w:r>
    </w:p>
    <w:p>
      <w:pPr>
        <w:pStyle w:val="4"/>
        <w:numPr>
          <w:ilvl w:val="1"/>
          <w:numId w:val="1"/>
        </w:numPr>
        <w:bidi w:val="0"/>
        <w:ind w:left="792" w:leftChars="0" w:hanging="432" w:firstLineChars="0"/>
        <w:rPr>
          <w:rFonts w:hint="default"/>
          <w:b/>
          <w:bCs/>
          <w:lang w:val="en-MY"/>
        </w:rPr>
      </w:pPr>
      <w:bookmarkStart w:id="16" w:name="_Toc12856"/>
      <w:r>
        <w:rPr>
          <w:rFonts w:hint="default"/>
          <w:b/>
          <w:bCs/>
          <w:lang w:val="en-MY"/>
        </w:rPr>
        <w:t>AGRONetBIZ FPX</w:t>
      </w:r>
      <w:bookmarkEnd w:id="16"/>
    </w:p>
    <w:p>
      <w:pPr>
        <w:jc w:val="center"/>
      </w:pPr>
      <w:r>
        <w:object>
          <v:shape id="_x0000_i1027" o:spt="75" type="#_x0000_t75" style="height:360.45pt;width:355.3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Visio.Drawing.15" ShapeID="_x0000_i1027" DrawAspect="Content" ObjectID="_1468075727" r:id="rId16">
            <o:LockedField>false</o:LockedField>
          </o:OLEObject>
        </w:objec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default"/>
          <w:lang w:val="en-MY"/>
        </w:rPr>
      </w:pPr>
    </w:p>
    <w:p>
      <w:pPr>
        <w:pStyle w:val="4"/>
        <w:numPr>
          <w:ilvl w:val="1"/>
          <w:numId w:val="1"/>
        </w:numPr>
        <w:bidi w:val="0"/>
        <w:ind w:left="792" w:leftChars="0" w:hanging="432" w:firstLineChars="0"/>
        <w:rPr>
          <w:rFonts w:hint="default"/>
          <w:b/>
          <w:bCs/>
          <w:lang w:val="en-MY"/>
        </w:rPr>
      </w:pPr>
      <w:bookmarkStart w:id="17" w:name="_Toc16133"/>
      <w:r>
        <w:rPr>
          <w:rFonts w:hint="default"/>
          <w:b/>
          <w:bCs/>
          <w:lang w:val="en-MY"/>
        </w:rPr>
        <w:t>AGRONetBIZ</w:t>
      </w:r>
      <w:bookmarkEnd w:id="17"/>
      <w:r>
        <w:rPr>
          <w:rFonts w:hint="default"/>
          <w:b/>
          <w:bCs/>
          <w:lang w:val="en-MY"/>
        </w:rPr>
        <w:t xml:space="preserve"> </w:t>
      </w:r>
    </w:p>
    <w:p>
      <w:pPr>
        <w:jc w:val="center"/>
        <w:rPr>
          <w:rFonts w:cstheme="minorHAnsi"/>
          <w:sz w:val="24"/>
          <w:szCs w:val="24"/>
          <w:lang w:eastAsia="zh-CN"/>
        </w:rPr>
      </w:pPr>
      <w:r>
        <w:object>
          <v:shape id="_x0000_i1028" o:spt="75" type="#_x0000_t75" style="height:391.25pt;width:378.7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Visio.Drawing.15" ShapeID="_x0000_i1028" DrawAspect="Content" ObjectID="_1468075728" r:id="rId18">
            <o:LockedField>false</o:LockedField>
          </o:OLEObject>
        </w:object>
      </w:r>
    </w:p>
    <w:p>
      <w:pPr>
        <w:rPr>
          <w:rFonts w:eastAsia="MS Gothic" w:cstheme="minorHAnsi"/>
          <w:b/>
          <w:bCs/>
          <w:sz w:val="28"/>
          <w:szCs w:val="24"/>
        </w:rPr>
      </w:pPr>
      <w:r>
        <w:rPr>
          <w:rFonts w:cstheme="minorHAnsi"/>
        </w:rPr>
        <w:br w:type="page"/>
      </w:r>
    </w:p>
    <w:p>
      <w:pPr>
        <w:pStyle w:val="3"/>
        <w:tabs>
          <w:tab w:val="left" w:pos="440"/>
          <w:tab w:val="clear" w:pos="4111"/>
        </w:tabs>
        <w:jc w:val="both"/>
      </w:pPr>
      <w:bookmarkStart w:id="18" w:name="_Toc14976"/>
      <w:r>
        <w:rPr>
          <w:rFonts w:cstheme="minorHAnsi"/>
        </w:rPr>
        <w:t>Deployment Topology</w:t>
      </w:r>
      <w:bookmarkEnd w:id="18"/>
      <w:r>
        <w:rPr>
          <w:rFonts w:cstheme="minorHAnsi"/>
        </w:rPr>
        <w:t xml:space="preserve"> </w:t>
      </w:r>
    </w:p>
    <w:p>
      <w:pPr>
        <w:pStyle w:val="4"/>
        <w:numPr>
          <w:ilvl w:val="1"/>
          <w:numId w:val="1"/>
        </w:numPr>
        <w:bidi w:val="0"/>
        <w:ind w:left="792" w:leftChars="0" w:hanging="432" w:firstLineChars="0"/>
        <w:rPr>
          <w:b/>
          <w:bCs/>
        </w:rPr>
      </w:pPr>
      <w:bookmarkStart w:id="19" w:name="_Toc9820"/>
      <w:r>
        <w:rPr>
          <w:rFonts w:hint="default"/>
          <w:b/>
          <w:bCs/>
          <w:lang w:val="en-MY"/>
        </w:rPr>
        <w:t>AGRONetBIZ FPX</w:t>
      </w:r>
      <w:bookmarkEnd w:id="19"/>
    </w:p>
    <w:p/>
    <w:p>
      <w:pPr>
        <w:jc w:val="center"/>
      </w:pPr>
      <w:r>
        <w:object>
          <v:shape id="_x0000_i1029" o:spt="75" type="#_x0000_t75" style="height:397.4pt;width:375.9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Visio.Drawing.15" ShapeID="_x0000_i1029" DrawAspect="Content" ObjectID="_1468075729" r:id="rId20">
            <o:LockedField>false</o:LockedField>
          </o:OLEObject>
        </w:objec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4"/>
        <w:numPr>
          <w:ilvl w:val="1"/>
          <w:numId w:val="1"/>
        </w:numPr>
        <w:bidi w:val="0"/>
        <w:ind w:left="792" w:leftChars="0" w:hanging="432" w:firstLineChars="0"/>
        <w:rPr>
          <w:b/>
          <w:bCs/>
        </w:rPr>
      </w:pPr>
      <w:bookmarkStart w:id="20" w:name="_Toc15371"/>
      <w:r>
        <w:rPr>
          <w:rFonts w:hint="default"/>
          <w:b/>
          <w:bCs/>
          <w:lang w:val="en-MY"/>
        </w:rPr>
        <w:t>AGRONetBIZ</w:t>
      </w:r>
      <w:bookmarkEnd w:id="20"/>
    </w:p>
    <w:p>
      <w:pPr>
        <w:jc w:val="center"/>
      </w:pPr>
    </w:p>
    <w:p>
      <w:pPr>
        <w:jc w:val="center"/>
      </w:pPr>
      <w:r>
        <w:object>
          <v:shape id="_x0000_i1030" o:spt="75" type="#_x0000_t75" style="height:397.4pt;width:375.9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Visio.Drawing.15" ShapeID="_x0000_i1030" DrawAspect="Content" ObjectID="_1468075730" r:id="rId22">
            <o:LockedField>false</o:LockedField>
          </o:OLEObject>
        </w:objec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both"/>
      </w:pPr>
    </w:p>
    <w:p>
      <w:pPr>
        <w:pStyle w:val="3"/>
        <w:tabs>
          <w:tab w:val="clear" w:pos="4111"/>
        </w:tabs>
        <w:bidi w:val="0"/>
        <w:ind w:left="360" w:leftChars="0" w:hanging="360" w:firstLineChars="0"/>
      </w:pPr>
      <w:bookmarkStart w:id="21" w:name="_Toc21161"/>
      <w:r>
        <w:t>Network Connection Point</w:t>
      </w:r>
      <w:bookmarkEnd w:id="21"/>
    </w:p>
    <w:p>
      <w:pPr>
        <w:pStyle w:val="4"/>
        <w:numPr>
          <w:ilvl w:val="1"/>
          <w:numId w:val="1"/>
        </w:numPr>
        <w:bidi w:val="0"/>
        <w:ind w:left="792" w:leftChars="0" w:hanging="432" w:firstLineChars="0"/>
        <w:rPr>
          <w:b/>
          <w:bCs/>
        </w:rPr>
      </w:pPr>
      <w:bookmarkStart w:id="22" w:name="_Toc7554"/>
      <w:r>
        <w:rPr>
          <w:rFonts w:hint="default"/>
          <w:b/>
          <w:bCs/>
          <w:lang w:val="en-MY"/>
        </w:rPr>
        <w:t>AGRONetBIZ FPX</w:t>
      </w:r>
      <w:bookmarkEnd w:id="22"/>
    </w:p>
    <w:tbl>
      <w:tblPr>
        <w:tblStyle w:val="89"/>
        <w:tblW w:w="5186" w:type="pct"/>
        <w:tblInd w:w="0" w:type="dxa"/>
        <w:tblBorders>
          <w:top w:val="single" w:color="C8C8C8" w:themeColor="accent3" w:themeTint="99" w:sz="4" w:space="0"/>
          <w:left w:val="single" w:color="C8C8C8" w:themeColor="accent3" w:themeTint="99" w:sz="4" w:space="0"/>
          <w:bottom w:val="single" w:color="C8C8C8" w:themeColor="accent3" w:themeTint="99" w:sz="4" w:space="0"/>
          <w:right w:val="single" w:color="C8C8C8" w:themeColor="accent3" w:themeTint="99" w:sz="4" w:space="0"/>
          <w:insideH w:val="single" w:color="C8C8C8" w:themeColor="accent3" w:themeTint="99" w:sz="4" w:space="0"/>
          <w:insideV w:val="single" w:color="C8C8C8" w:themeColor="accent3" w:themeTint="99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7"/>
        <w:gridCol w:w="5317"/>
        <w:gridCol w:w="1562"/>
      </w:tblGrid>
      <w:tr>
        <w:tblPrEx>
          <w:tblBorders>
            <w:top w:val="single" w:color="C8C8C8" w:themeColor="accent3" w:themeTint="99" w:sz="4" w:space="0"/>
            <w:left w:val="single" w:color="C8C8C8" w:themeColor="accent3" w:themeTint="99" w:sz="4" w:space="0"/>
            <w:bottom w:val="single" w:color="C8C8C8" w:themeColor="accent3" w:themeTint="99" w:sz="4" w:space="0"/>
            <w:right w:val="single" w:color="C8C8C8" w:themeColor="accent3" w:themeTint="99" w:sz="4" w:space="0"/>
            <w:insideH w:val="single" w:color="C8C8C8" w:themeColor="accent3" w:themeTint="99" w:sz="4" w:space="0"/>
            <w:insideV w:val="single" w:color="C8C8C8" w:themeColor="accent3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nil"/>
              <w:insideH w:val="single" w:sz="4" w:space="0"/>
              <w:insideV w:val="nil"/>
            </w:tcBorders>
            <w:shd w:val="clear" w:color="auto" w:fill="A5A5A5" w:themeFill="accent3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From Server</w:t>
            </w:r>
          </w:p>
        </w:tc>
        <w:tc>
          <w:tcPr>
            <w:tcW w:w="2773" w:type="pct"/>
            <w:tcBorders>
              <w:top w:val="single" w:color="A5A5A5" w:themeColor="accent3" w:sz="4" w:space="0"/>
              <w:bottom w:val="single" w:color="A5A5A5" w:themeColor="accent3" w:sz="4" w:space="0"/>
              <w:right w:val="nil"/>
              <w:insideH w:val="single" w:sz="4" w:space="0"/>
              <w:insideV w:val="nil"/>
            </w:tcBorders>
            <w:shd w:val="clear" w:color="auto" w:fill="A5A5A5" w:themeFill="accent3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To Server</w:t>
            </w:r>
          </w:p>
        </w:tc>
        <w:tc>
          <w:tcPr>
            <w:tcW w:w="814" w:type="pct"/>
            <w:tcBorders>
              <w:top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  <w:insideH w:val="single" w:sz="4" w:space="0"/>
              <w:insideV w:val="nil"/>
            </w:tcBorders>
            <w:shd w:val="clear" w:color="auto" w:fill="A5A5A5" w:themeFill="accent3"/>
            <w:vAlign w:val="center"/>
          </w:tcPr>
          <w:p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Port</w:t>
            </w:r>
          </w:p>
        </w:tc>
      </w:tr>
      <w:tr>
        <w:tblPrEx>
          <w:tblBorders>
            <w:top w:val="single" w:color="C8C8C8" w:themeColor="accent3" w:themeTint="99" w:sz="4" w:space="0"/>
            <w:left w:val="single" w:color="C8C8C8" w:themeColor="accent3" w:themeTint="99" w:sz="4" w:space="0"/>
            <w:bottom w:val="single" w:color="C8C8C8" w:themeColor="accent3" w:themeTint="99" w:sz="4" w:space="0"/>
            <w:right w:val="single" w:color="C8C8C8" w:themeColor="accent3" w:themeTint="99" w:sz="4" w:space="0"/>
            <w:insideH w:val="single" w:color="C8C8C8" w:themeColor="accent3" w:themeTint="99" w:sz="4" w:space="0"/>
            <w:insideV w:val="single" w:color="C8C8C8" w:themeColor="accent3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pct"/>
            <w:shd w:val="clear" w:color="auto" w:fill="ECECEC" w:themeFill="accent3" w:themeFillTint="33"/>
          </w:tcPr>
          <w:p>
            <w:pPr>
              <w:spacing w:after="0" w:line="240" w:lineRule="auto"/>
              <w:jc w:val="both"/>
              <w:rPr>
                <w:rFonts w:cstheme="minorHAnsi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eastAsia="zh-CN"/>
              </w:rPr>
              <w:t>Web Server 1</w:t>
            </w: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eastAsia="zh-CN"/>
              </w:rPr>
              <w:t xml:space="preserve">Domain: </w:t>
            </w:r>
            <w:r>
              <w:rPr>
                <w:rFonts w:hint="default" w:ascii="Calibri" w:hAnsi="Calibri"/>
                <w:b/>
                <w:bCs/>
                <w:color w:val="000000"/>
              </w:rPr>
              <w:t>VPIBKW01</w:t>
            </w:r>
          </w:p>
          <w:p>
            <w:pPr>
              <w:spacing w:after="0" w:line="240" w:lineRule="auto"/>
              <w:jc w:val="both"/>
              <w:rPr>
                <w:rFonts w:hint="default" w:cstheme="minorHAnsi"/>
                <w:b/>
                <w:bCs/>
                <w:sz w:val="24"/>
                <w:szCs w:val="24"/>
                <w:lang w:val="en-MY" w:eastAsia="zh-CN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IP: 172.16.50.</w:t>
            </w:r>
            <w:r>
              <w:rPr>
                <w:rFonts w:hint="default" w:ascii="Calibri" w:hAnsi="Calibri" w:cs="Calibri"/>
                <w:b/>
                <w:bCs/>
                <w:color w:val="000000"/>
                <w:lang w:val="en-MY"/>
              </w:rPr>
              <w:t>21</w:t>
            </w:r>
          </w:p>
        </w:tc>
        <w:tc>
          <w:tcPr>
            <w:tcW w:w="2773" w:type="pct"/>
            <w:shd w:val="clear" w:color="auto" w:fill="ECECEC" w:themeFill="accent3" w:themeFillTint="33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App Server 1</w:t>
            </w:r>
          </w:p>
          <w:p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 xml:space="preserve">Domain: </w:t>
            </w:r>
            <w:r>
              <w:rPr>
                <w:rFonts w:hint="default"/>
                <w:sz w:val="24"/>
                <w:szCs w:val="24"/>
                <w:lang w:eastAsia="zh-CN"/>
              </w:rPr>
              <w:t>VPIBKA01</w:t>
            </w:r>
          </w:p>
          <w:p>
            <w:pPr>
              <w:spacing w:after="0" w:line="240" w:lineRule="auto"/>
              <w:jc w:val="both"/>
              <w:rPr>
                <w:rFonts w:hint="default" w:cstheme="minorHAnsi"/>
                <w:sz w:val="24"/>
                <w:szCs w:val="24"/>
                <w:lang w:val="en-MY"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IP: 172.16.51.</w:t>
            </w:r>
            <w:r>
              <w:rPr>
                <w:rFonts w:hint="default"/>
                <w:sz w:val="24"/>
                <w:szCs w:val="24"/>
                <w:lang w:val="en-MY" w:eastAsia="zh-CN"/>
              </w:rPr>
              <w:t>23</w:t>
            </w:r>
          </w:p>
        </w:tc>
        <w:tc>
          <w:tcPr>
            <w:tcW w:w="814" w:type="pct"/>
            <w:shd w:val="clear" w:color="auto" w:fill="ECECEC" w:themeFill="accent3" w:themeFillTint="33"/>
            <w:vAlign w:val="center"/>
          </w:tcPr>
          <w:p>
            <w:pPr>
              <w:spacing w:after="0" w:line="240" w:lineRule="auto"/>
              <w:jc w:val="center"/>
              <w:rPr>
                <w:rFonts w:hint="default" w:cstheme="minorHAnsi"/>
                <w:sz w:val="24"/>
                <w:szCs w:val="24"/>
                <w:lang w:val="en-MY"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944</w:t>
            </w:r>
            <w:r>
              <w:rPr>
                <w:rFonts w:hint="default" w:cstheme="minorHAnsi"/>
                <w:sz w:val="24"/>
                <w:szCs w:val="24"/>
                <w:lang w:val="en-MY" w:eastAsia="zh-CN"/>
              </w:rPr>
              <w:t>5 (BIB2)</w:t>
            </w:r>
          </w:p>
        </w:tc>
      </w:tr>
      <w:tr>
        <w:tblPrEx>
          <w:tblBorders>
            <w:top w:val="single" w:color="C8C8C8" w:themeColor="accent3" w:themeTint="99" w:sz="4" w:space="0"/>
            <w:left w:val="single" w:color="C8C8C8" w:themeColor="accent3" w:themeTint="99" w:sz="4" w:space="0"/>
            <w:bottom w:val="single" w:color="C8C8C8" w:themeColor="accent3" w:themeTint="99" w:sz="4" w:space="0"/>
            <w:right w:val="single" w:color="C8C8C8" w:themeColor="accent3" w:themeTint="99" w:sz="4" w:space="0"/>
            <w:insideH w:val="single" w:color="C8C8C8" w:themeColor="accent3" w:themeTint="99" w:sz="4" w:space="0"/>
            <w:insideV w:val="single" w:color="C8C8C8" w:themeColor="accent3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pct"/>
          </w:tcPr>
          <w:p>
            <w:pPr>
              <w:spacing w:after="0" w:line="240" w:lineRule="auto"/>
              <w:jc w:val="both"/>
              <w:rPr>
                <w:rFonts w:hint="default" w:cstheme="minorHAnsi"/>
                <w:b w:val="0"/>
                <w:bCs w:val="0"/>
                <w:sz w:val="24"/>
                <w:szCs w:val="24"/>
                <w:lang w:val="en-MY" w:eastAsia="zh-CN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eastAsia="zh-CN"/>
              </w:rPr>
              <w:t xml:space="preserve">Web Server </w:t>
            </w:r>
            <w:r>
              <w:rPr>
                <w:rFonts w:hint="default" w:cstheme="minorHAnsi"/>
                <w:b/>
                <w:bCs/>
                <w:sz w:val="24"/>
                <w:szCs w:val="24"/>
                <w:lang w:val="en-MY" w:eastAsia="zh-CN"/>
              </w:rPr>
              <w:t>1</w:t>
            </w:r>
          </w:p>
          <w:p>
            <w:pPr>
              <w:spacing w:after="0" w:line="240" w:lineRule="auto"/>
              <w:jc w:val="both"/>
              <w:rPr>
                <w:rFonts w:hint="default" w:cstheme="minorHAnsi"/>
                <w:b/>
                <w:bCs/>
                <w:sz w:val="24"/>
                <w:szCs w:val="24"/>
                <w:lang w:val="en-MY" w:eastAsia="zh-CN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eastAsia="zh-CN"/>
              </w:rPr>
              <w:t xml:space="preserve">Domain: </w:t>
            </w:r>
            <w:r>
              <w:rPr>
                <w:rFonts w:hint="default" w:ascii="Calibri" w:hAnsi="Calibri"/>
                <w:b/>
                <w:bCs/>
                <w:color w:val="000000"/>
              </w:rPr>
              <w:t>VPIBKW0</w:t>
            </w:r>
            <w:r>
              <w:rPr>
                <w:rFonts w:hint="default" w:ascii="Calibri" w:hAnsi="Calibri"/>
                <w:b/>
                <w:bCs/>
                <w:color w:val="000000"/>
                <w:lang w:val="en-MY"/>
              </w:rPr>
              <w:t>1</w:t>
            </w:r>
          </w:p>
          <w:p>
            <w:pPr>
              <w:spacing w:after="0" w:line="240" w:lineRule="auto"/>
              <w:jc w:val="both"/>
              <w:rPr>
                <w:rFonts w:hint="default" w:cstheme="minorHAnsi"/>
                <w:b/>
                <w:bCs/>
                <w:sz w:val="24"/>
                <w:szCs w:val="24"/>
                <w:lang w:val="en-MY" w:eastAsia="zh-CN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IP: 172.16.50.</w:t>
            </w:r>
            <w:r>
              <w:rPr>
                <w:rFonts w:hint="default" w:ascii="Calibri" w:hAnsi="Calibri" w:cs="Calibri"/>
                <w:b/>
                <w:bCs/>
                <w:color w:val="000000"/>
                <w:lang w:val="en-MY"/>
              </w:rPr>
              <w:t>21</w:t>
            </w:r>
          </w:p>
        </w:tc>
        <w:tc>
          <w:tcPr>
            <w:tcW w:w="2773" w:type="pct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App Server 2</w:t>
            </w:r>
          </w:p>
          <w:p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 xml:space="preserve">Domain: </w:t>
            </w:r>
            <w:r>
              <w:rPr>
                <w:rFonts w:hint="default"/>
                <w:sz w:val="24"/>
                <w:szCs w:val="24"/>
                <w:lang w:eastAsia="zh-CN"/>
              </w:rPr>
              <w:t>VPIBKA02</w:t>
            </w:r>
          </w:p>
          <w:p>
            <w:pPr>
              <w:spacing w:after="0" w:line="240" w:lineRule="auto"/>
              <w:jc w:val="both"/>
              <w:rPr>
                <w:rFonts w:hint="default" w:cstheme="minorHAnsi"/>
                <w:sz w:val="24"/>
                <w:szCs w:val="24"/>
                <w:lang w:val="en-MY"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IP: 172.16.51.</w:t>
            </w:r>
            <w:r>
              <w:rPr>
                <w:rFonts w:hint="default"/>
                <w:sz w:val="24"/>
                <w:szCs w:val="24"/>
                <w:lang w:val="en-MY" w:eastAsia="zh-CN"/>
              </w:rPr>
              <w:t>24</w:t>
            </w:r>
          </w:p>
        </w:tc>
        <w:tc>
          <w:tcPr>
            <w:tcW w:w="814" w:type="pct"/>
            <w:vAlign w:val="center"/>
          </w:tcPr>
          <w:p>
            <w:pPr>
              <w:spacing w:after="0" w:line="240" w:lineRule="auto"/>
              <w:jc w:val="center"/>
              <w:rPr>
                <w:rFonts w:hint="default" w:cstheme="minorHAnsi"/>
                <w:sz w:val="24"/>
                <w:szCs w:val="24"/>
                <w:lang w:val="en-MY"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944</w:t>
            </w:r>
            <w:r>
              <w:rPr>
                <w:rFonts w:hint="default" w:cstheme="minorHAnsi"/>
                <w:sz w:val="24"/>
                <w:szCs w:val="24"/>
                <w:lang w:val="en-MY" w:eastAsia="zh-CN"/>
              </w:rPr>
              <w:t>5 (BIB2)</w:t>
            </w:r>
          </w:p>
        </w:tc>
      </w:tr>
      <w:tr>
        <w:tblPrEx>
          <w:tblBorders>
            <w:top w:val="single" w:color="C8C8C8" w:themeColor="accent3" w:themeTint="99" w:sz="4" w:space="0"/>
            <w:left w:val="single" w:color="C8C8C8" w:themeColor="accent3" w:themeTint="99" w:sz="4" w:space="0"/>
            <w:bottom w:val="single" w:color="C8C8C8" w:themeColor="accent3" w:themeTint="99" w:sz="4" w:space="0"/>
            <w:right w:val="single" w:color="C8C8C8" w:themeColor="accent3" w:themeTint="99" w:sz="4" w:space="0"/>
            <w:insideH w:val="single" w:color="C8C8C8" w:themeColor="accent3" w:themeTint="99" w:sz="4" w:space="0"/>
            <w:insideV w:val="single" w:color="C8C8C8" w:themeColor="accent3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pct"/>
            <w:shd w:val="clear" w:color="auto" w:fill="ECECEC" w:themeFill="accent3" w:themeFillTint="33"/>
          </w:tcPr>
          <w:p>
            <w:pPr>
              <w:spacing w:after="0" w:line="240" w:lineRule="auto"/>
              <w:jc w:val="both"/>
              <w:rPr>
                <w:rFonts w:hint="default" w:cstheme="minorHAnsi"/>
                <w:b w:val="0"/>
                <w:bCs w:val="0"/>
                <w:sz w:val="24"/>
                <w:szCs w:val="24"/>
                <w:lang w:val="en-MY" w:eastAsia="zh-CN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eastAsia="zh-CN"/>
              </w:rPr>
              <w:t xml:space="preserve">Web Server </w:t>
            </w:r>
            <w:r>
              <w:rPr>
                <w:rFonts w:hint="default" w:cstheme="minorHAnsi"/>
                <w:b/>
                <w:bCs/>
                <w:sz w:val="24"/>
                <w:szCs w:val="24"/>
                <w:lang w:val="en-MY" w:eastAsia="zh-CN"/>
              </w:rPr>
              <w:t>2</w:t>
            </w:r>
          </w:p>
          <w:p>
            <w:pPr>
              <w:spacing w:after="0" w:line="240" w:lineRule="auto"/>
              <w:jc w:val="both"/>
              <w:rPr>
                <w:rFonts w:hint="default" w:cstheme="minorHAnsi"/>
                <w:b/>
                <w:bCs/>
                <w:sz w:val="24"/>
                <w:szCs w:val="24"/>
                <w:lang w:val="en-MY" w:eastAsia="zh-CN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eastAsia="zh-CN"/>
              </w:rPr>
              <w:t xml:space="preserve">Domain: </w:t>
            </w:r>
            <w:r>
              <w:rPr>
                <w:rFonts w:hint="default" w:ascii="Calibri" w:hAnsi="Calibri"/>
                <w:b/>
                <w:bCs/>
                <w:color w:val="000000"/>
              </w:rPr>
              <w:t>VPIBKW0</w:t>
            </w:r>
            <w:r>
              <w:rPr>
                <w:rFonts w:hint="default" w:ascii="Calibri" w:hAnsi="Calibri"/>
                <w:b/>
                <w:bCs/>
                <w:color w:val="000000"/>
                <w:lang w:val="en-MY"/>
              </w:rPr>
              <w:t>2</w:t>
            </w:r>
          </w:p>
          <w:p>
            <w:pPr>
              <w:spacing w:after="0" w:line="240" w:lineRule="auto"/>
              <w:jc w:val="both"/>
              <w:rPr>
                <w:rFonts w:hint="default" w:cstheme="minorHAnsi"/>
                <w:b/>
                <w:bCs/>
                <w:sz w:val="24"/>
                <w:szCs w:val="24"/>
                <w:lang w:val="en-MY" w:eastAsia="zh-CN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IP: 172.16.50.</w:t>
            </w:r>
            <w:r>
              <w:rPr>
                <w:rFonts w:hint="default" w:ascii="Calibri" w:hAnsi="Calibri" w:cs="Calibri"/>
                <w:b/>
                <w:bCs/>
                <w:color w:val="000000"/>
                <w:lang w:val="en-MY"/>
              </w:rPr>
              <w:t>22</w:t>
            </w:r>
          </w:p>
        </w:tc>
        <w:tc>
          <w:tcPr>
            <w:tcW w:w="2773" w:type="pct"/>
            <w:shd w:val="clear" w:color="auto" w:fill="ECECEC" w:themeFill="accent3" w:themeFillTint="33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App Server 1</w:t>
            </w:r>
          </w:p>
          <w:p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 xml:space="preserve">Domain: </w:t>
            </w:r>
            <w:r>
              <w:rPr>
                <w:rFonts w:hint="default"/>
                <w:sz w:val="24"/>
                <w:szCs w:val="24"/>
                <w:lang w:eastAsia="zh-CN"/>
              </w:rPr>
              <w:t>VPIBKA01</w:t>
            </w:r>
          </w:p>
          <w:p>
            <w:pPr>
              <w:spacing w:after="0" w:line="240" w:lineRule="auto"/>
              <w:ind w:right="-110"/>
              <w:jc w:val="both"/>
              <w:rPr>
                <w:rFonts w:cstheme="minorHAnsi"/>
                <w:sz w:val="24"/>
                <w:szCs w:val="24"/>
                <w:lang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IP: 172.16.51.</w:t>
            </w:r>
            <w:r>
              <w:rPr>
                <w:rFonts w:hint="default"/>
                <w:sz w:val="24"/>
                <w:szCs w:val="24"/>
                <w:lang w:val="en-MY" w:eastAsia="zh-CN"/>
              </w:rPr>
              <w:t>23</w:t>
            </w:r>
          </w:p>
        </w:tc>
        <w:tc>
          <w:tcPr>
            <w:tcW w:w="814" w:type="pct"/>
            <w:shd w:val="clear" w:color="auto" w:fill="ECECEC" w:themeFill="accent3" w:themeFillTint="33"/>
            <w:vAlign w:val="center"/>
          </w:tcPr>
          <w:p>
            <w:pPr>
              <w:spacing w:after="0" w:line="240" w:lineRule="auto"/>
              <w:jc w:val="center"/>
              <w:rPr>
                <w:rFonts w:hint="default" w:cstheme="minorHAnsi"/>
                <w:sz w:val="24"/>
                <w:szCs w:val="24"/>
                <w:lang w:val="en-MY"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944</w:t>
            </w:r>
            <w:r>
              <w:rPr>
                <w:rFonts w:hint="default" w:cstheme="minorHAnsi"/>
                <w:sz w:val="24"/>
                <w:szCs w:val="24"/>
                <w:lang w:val="en-MY" w:eastAsia="zh-CN"/>
              </w:rPr>
              <w:t>5 (BIB2)</w:t>
            </w:r>
          </w:p>
        </w:tc>
      </w:tr>
      <w:tr>
        <w:tblPrEx>
          <w:tblBorders>
            <w:top w:val="single" w:color="C8C8C8" w:themeColor="accent3" w:themeTint="99" w:sz="4" w:space="0"/>
            <w:left w:val="single" w:color="C8C8C8" w:themeColor="accent3" w:themeTint="99" w:sz="4" w:space="0"/>
            <w:bottom w:val="single" w:color="C8C8C8" w:themeColor="accent3" w:themeTint="99" w:sz="4" w:space="0"/>
            <w:right w:val="single" w:color="C8C8C8" w:themeColor="accent3" w:themeTint="99" w:sz="4" w:space="0"/>
            <w:insideH w:val="single" w:color="C8C8C8" w:themeColor="accent3" w:themeTint="99" w:sz="4" w:space="0"/>
            <w:insideV w:val="single" w:color="C8C8C8" w:themeColor="accent3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pct"/>
          </w:tcPr>
          <w:p>
            <w:pPr>
              <w:spacing w:after="0" w:line="240" w:lineRule="auto"/>
              <w:jc w:val="both"/>
              <w:rPr>
                <w:rFonts w:cstheme="minorHAnsi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eastAsia="zh-CN"/>
              </w:rPr>
              <w:t>Web Server 2</w:t>
            </w: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eastAsia="zh-CN"/>
              </w:rPr>
              <w:t xml:space="preserve">Domain: </w:t>
            </w:r>
            <w:r>
              <w:rPr>
                <w:rFonts w:hint="default" w:ascii="Calibri" w:hAnsi="Calibri"/>
                <w:b/>
                <w:bCs/>
                <w:color w:val="000000"/>
              </w:rPr>
              <w:t>VPIBKW02</w:t>
            </w:r>
          </w:p>
          <w:p>
            <w:pPr>
              <w:spacing w:after="0" w:line="240" w:lineRule="auto"/>
              <w:jc w:val="both"/>
              <w:rPr>
                <w:rFonts w:hint="default" w:cstheme="minorHAnsi"/>
                <w:b/>
                <w:bCs/>
                <w:sz w:val="24"/>
                <w:szCs w:val="24"/>
                <w:lang w:val="en-MY" w:eastAsia="zh-CN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IP: 172.16.50.</w:t>
            </w:r>
            <w:r>
              <w:rPr>
                <w:rFonts w:hint="default" w:ascii="Calibri" w:hAnsi="Calibri" w:cs="Calibri"/>
                <w:b/>
                <w:bCs/>
                <w:color w:val="000000"/>
                <w:lang w:val="en-MY"/>
              </w:rPr>
              <w:t>22</w:t>
            </w:r>
          </w:p>
        </w:tc>
        <w:tc>
          <w:tcPr>
            <w:tcW w:w="2773" w:type="pct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App Server 2</w:t>
            </w:r>
          </w:p>
          <w:p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 xml:space="preserve">Domain: </w:t>
            </w:r>
            <w:r>
              <w:rPr>
                <w:rFonts w:hint="default"/>
                <w:sz w:val="24"/>
                <w:szCs w:val="24"/>
                <w:lang w:eastAsia="zh-CN"/>
              </w:rPr>
              <w:t>VPIBKA02</w:t>
            </w:r>
          </w:p>
          <w:p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IP: 172.16.51.</w:t>
            </w:r>
            <w:r>
              <w:rPr>
                <w:rFonts w:hint="default"/>
                <w:sz w:val="24"/>
                <w:szCs w:val="24"/>
                <w:lang w:val="en-MY" w:eastAsia="zh-CN"/>
              </w:rPr>
              <w:t>24</w:t>
            </w:r>
          </w:p>
        </w:tc>
        <w:tc>
          <w:tcPr>
            <w:tcW w:w="814" w:type="pct"/>
            <w:vAlign w:val="center"/>
          </w:tcPr>
          <w:p>
            <w:pPr>
              <w:spacing w:after="0" w:line="240" w:lineRule="auto"/>
              <w:jc w:val="center"/>
              <w:rPr>
                <w:rFonts w:hint="default" w:cstheme="minorHAnsi"/>
                <w:sz w:val="24"/>
                <w:szCs w:val="24"/>
                <w:lang w:val="en-MY"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944</w:t>
            </w:r>
            <w:r>
              <w:rPr>
                <w:rFonts w:hint="default" w:cstheme="minorHAnsi"/>
                <w:sz w:val="24"/>
                <w:szCs w:val="24"/>
                <w:lang w:val="en-MY" w:eastAsia="zh-CN"/>
              </w:rPr>
              <w:t>5 (BIB2)</w:t>
            </w:r>
          </w:p>
        </w:tc>
      </w:tr>
    </w:tbl>
    <w:p>
      <w:pPr>
        <w:rPr>
          <w:rFonts w:eastAsia="MS Gothic" w:cstheme="minorHAnsi"/>
          <w:b/>
          <w:bCs/>
          <w:sz w:val="28"/>
          <w:szCs w:val="24"/>
        </w:rPr>
      </w:pPr>
    </w:p>
    <w:p>
      <w:pPr>
        <w:pStyle w:val="4"/>
        <w:numPr>
          <w:ilvl w:val="1"/>
          <w:numId w:val="1"/>
        </w:numPr>
        <w:bidi w:val="0"/>
        <w:ind w:left="792" w:leftChars="0" w:hanging="432" w:firstLineChars="0"/>
        <w:rPr>
          <w:b/>
          <w:bCs/>
        </w:rPr>
      </w:pPr>
      <w:bookmarkStart w:id="23" w:name="_Toc4044"/>
      <w:bookmarkStart w:id="24" w:name="_Toc400025310"/>
      <w:bookmarkStart w:id="25" w:name="_Toc400016228"/>
      <w:bookmarkStart w:id="26" w:name="_Toc389150717"/>
      <w:bookmarkStart w:id="27" w:name="_Toc400016469"/>
      <w:r>
        <w:rPr>
          <w:rFonts w:hint="default"/>
          <w:b/>
          <w:bCs/>
          <w:lang w:val="en-MY"/>
        </w:rPr>
        <w:t>AGRONetBIZ</w:t>
      </w:r>
      <w:bookmarkEnd w:id="23"/>
    </w:p>
    <w:tbl>
      <w:tblPr>
        <w:tblStyle w:val="89"/>
        <w:tblW w:w="5186" w:type="pct"/>
        <w:tblInd w:w="0" w:type="dxa"/>
        <w:tblBorders>
          <w:top w:val="single" w:color="C8C8C8" w:themeColor="accent3" w:themeTint="99" w:sz="4" w:space="0"/>
          <w:left w:val="single" w:color="C8C8C8" w:themeColor="accent3" w:themeTint="99" w:sz="4" w:space="0"/>
          <w:bottom w:val="single" w:color="C8C8C8" w:themeColor="accent3" w:themeTint="99" w:sz="4" w:space="0"/>
          <w:right w:val="single" w:color="C8C8C8" w:themeColor="accent3" w:themeTint="99" w:sz="4" w:space="0"/>
          <w:insideH w:val="single" w:color="C8C8C8" w:themeColor="accent3" w:themeTint="99" w:sz="4" w:space="0"/>
          <w:insideV w:val="single" w:color="C8C8C8" w:themeColor="accent3" w:themeTint="99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7"/>
        <w:gridCol w:w="5306"/>
        <w:gridCol w:w="1573"/>
      </w:tblGrid>
      <w:tr>
        <w:tblPrEx>
          <w:tblBorders>
            <w:top w:val="single" w:color="C8C8C8" w:themeColor="accent3" w:themeTint="99" w:sz="4" w:space="0"/>
            <w:left w:val="single" w:color="C8C8C8" w:themeColor="accent3" w:themeTint="99" w:sz="4" w:space="0"/>
            <w:bottom w:val="single" w:color="C8C8C8" w:themeColor="accent3" w:themeTint="99" w:sz="4" w:space="0"/>
            <w:right w:val="single" w:color="C8C8C8" w:themeColor="accent3" w:themeTint="99" w:sz="4" w:space="0"/>
            <w:insideH w:val="single" w:color="C8C8C8" w:themeColor="accent3" w:themeTint="99" w:sz="4" w:space="0"/>
            <w:insideV w:val="single" w:color="C8C8C8" w:themeColor="accent3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nil"/>
              <w:insideH w:val="single" w:sz="4" w:space="0"/>
              <w:insideV w:val="nil"/>
            </w:tcBorders>
            <w:shd w:val="clear" w:color="auto" w:fill="A5A5A5" w:themeFill="accent3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From Server</w:t>
            </w:r>
          </w:p>
        </w:tc>
        <w:tc>
          <w:tcPr>
            <w:tcW w:w="2767" w:type="pct"/>
            <w:tcBorders>
              <w:top w:val="single" w:color="A5A5A5" w:themeColor="accent3" w:sz="4" w:space="0"/>
              <w:bottom w:val="single" w:color="A5A5A5" w:themeColor="accent3" w:sz="4" w:space="0"/>
              <w:right w:val="nil"/>
              <w:insideH w:val="single" w:sz="4" w:space="0"/>
              <w:insideV w:val="nil"/>
            </w:tcBorders>
            <w:shd w:val="clear" w:color="auto" w:fill="A5A5A5" w:themeFill="accent3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To Server</w:t>
            </w:r>
          </w:p>
        </w:tc>
        <w:tc>
          <w:tcPr>
            <w:tcW w:w="820" w:type="pct"/>
            <w:tcBorders>
              <w:top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  <w:insideH w:val="single" w:sz="4" w:space="0"/>
              <w:insideV w:val="nil"/>
            </w:tcBorders>
            <w:shd w:val="clear" w:color="auto" w:fill="A5A5A5" w:themeFill="accent3"/>
            <w:vAlign w:val="center"/>
          </w:tcPr>
          <w:p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Port</w:t>
            </w:r>
          </w:p>
        </w:tc>
      </w:tr>
      <w:tr>
        <w:tblPrEx>
          <w:tblBorders>
            <w:top w:val="single" w:color="C8C8C8" w:themeColor="accent3" w:themeTint="99" w:sz="4" w:space="0"/>
            <w:left w:val="single" w:color="C8C8C8" w:themeColor="accent3" w:themeTint="99" w:sz="4" w:space="0"/>
            <w:bottom w:val="single" w:color="C8C8C8" w:themeColor="accent3" w:themeTint="99" w:sz="4" w:space="0"/>
            <w:right w:val="single" w:color="C8C8C8" w:themeColor="accent3" w:themeTint="99" w:sz="4" w:space="0"/>
            <w:insideH w:val="single" w:color="C8C8C8" w:themeColor="accent3" w:themeTint="99" w:sz="4" w:space="0"/>
            <w:insideV w:val="single" w:color="C8C8C8" w:themeColor="accent3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pct"/>
            <w:shd w:val="clear" w:color="auto" w:fill="ECECEC" w:themeFill="accent3" w:themeFillTint="33"/>
          </w:tcPr>
          <w:p>
            <w:pPr>
              <w:spacing w:after="0" w:line="240" w:lineRule="auto"/>
              <w:jc w:val="both"/>
              <w:rPr>
                <w:rFonts w:cstheme="minorHAnsi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eastAsia="zh-CN"/>
              </w:rPr>
              <w:t>Web Server 1</w:t>
            </w: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eastAsia="zh-CN"/>
              </w:rPr>
              <w:t xml:space="preserve">Domain: </w:t>
            </w:r>
            <w:r>
              <w:rPr>
                <w:rFonts w:hint="default" w:ascii="Calibri" w:hAnsi="Calibri"/>
                <w:b/>
                <w:bCs/>
                <w:color w:val="000000"/>
              </w:rPr>
              <w:t>VPIBKW01</w:t>
            </w:r>
          </w:p>
          <w:p>
            <w:pPr>
              <w:spacing w:after="0" w:line="240" w:lineRule="auto"/>
              <w:jc w:val="both"/>
              <w:rPr>
                <w:rFonts w:hint="default" w:cstheme="minorHAnsi"/>
                <w:b/>
                <w:bCs/>
                <w:sz w:val="24"/>
                <w:szCs w:val="24"/>
                <w:lang w:val="en-MY" w:eastAsia="zh-CN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IP: 172.16.50.</w:t>
            </w:r>
            <w:r>
              <w:rPr>
                <w:rFonts w:hint="default" w:ascii="Calibri" w:hAnsi="Calibri" w:cs="Calibri"/>
                <w:b/>
                <w:bCs/>
                <w:color w:val="000000"/>
                <w:lang w:val="en-MY"/>
              </w:rPr>
              <w:t>21</w:t>
            </w:r>
          </w:p>
        </w:tc>
        <w:tc>
          <w:tcPr>
            <w:tcW w:w="2767" w:type="pct"/>
            <w:shd w:val="clear" w:color="auto" w:fill="ECECEC" w:themeFill="accent3" w:themeFillTint="33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App Server 1</w:t>
            </w:r>
          </w:p>
          <w:p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 xml:space="preserve">Domain: </w:t>
            </w:r>
            <w:r>
              <w:rPr>
                <w:rFonts w:hint="default"/>
                <w:sz w:val="24"/>
                <w:szCs w:val="24"/>
                <w:lang w:eastAsia="zh-CN"/>
              </w:rPr>
              <w:t>VPIBKA01</w:t>
            </w:r>
          </w:p>
          <w:p>
            <w:pPr>
              <w:spacing w:after="0" w:line="240" w:lineRule="auto"/>
              <w:jc w:val="both"/>
              <w:rPr>
                <w:rFonts w:hint="default" w:cstheme="minorHAnsi"/>
                <w:sz w:val="24"/>
                <w:szCs w:val="24"/>
                <w:lang w:val="en-MY"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IP: 172.16.51.</w:t>
            </w:r>
            <w:r>
              <w:rPr>
                <w:rFonts w:hint="default"/>
                <w:sz w:val="24"/>
                <w:szCs w:val="24"/>
                <w:lang w:val="en-MY" w:eastAsia="zh-CN"/>
              </w:rPr>
              <w:t>23</w:t>
            </w:r>
          </w:p>
        </w:tc>
        <w:tc>
          <w:tcPr>
            <w:tcW w:w="820" w:type="pct"/>
            <w:shd w:val="clear" w:color="auto" w:fill="ECECEC" w:themeFill="accent3" w:themeFillTint="33"/>
            <w:vAlign w:val="center"/>
          </w:tcPr>
          <w:p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eastAsia="zh-CN"/>
              </w:rPr>
            </w:pPr>
          </w:p>
          <w:p>
            <w:pPr>
              <w:spacing w:after="0" w:line="240" w:lineRule="auto"/>
              <w:jc w:val="center"/>
              <w:rPr>
                <w:rFonts w:hint="default" w:cstheme="minorHAnsi"/>
                <w:sz w:val="24"/>
                <w:szCs w:val="24"/>
                <w:lang w:val="en-MY" w:eastAsia="zh-CN"/>
              </w:rPr>
            </w:pPr>
            <w:r>
              <w:rPr>
                <w:rFonts w:hint="default" w:cstheme="minorHAnsi"/>
                <w:sz w:val="24"/>
                <w:szCs w:val="24"/>
                <w:lang w:val="en-MY" w:eastAsia="zh-CN"/>
              </w:rPr>
              <w:t>9444 (BIB1),</w:t>
            </w:r>
          </w:p>
          <w:p>
            <w:pPr>
              <w:spacing w:after="0" w:line="240" w:lineRule="auto"/>
              <w:jc w:val="center"/>
              <w:rPr>
                <w:rFonts w:hint="default" w:cstheme="minorHAnsi"/>
                <w:sz w:val="24"/>
                <w:szCs w:val="24"/>
                <w:lang w:val="en-MY"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944</w:t>
            </w:r>
            <w:r>
              <w:rPr>
                <w:rFonts w:hint="default" w:cstheme="minorHAnsi"/>
                <w:sz w:val="24"/>
                <w:szCs w:val="24"/>
                <w:lang w:val="en-MY" w:eastAsia="zh-CN"/>
              </w:rPr>
              <w:t>5 (BIB2)</w:t>
            </w:r>
          </w:p>
        </w:tc>
      </w:tr>
      <w:tr>
        <w:tblPrEx>
          <w:tblBorders>
            <w:top w:val="single" w:color="C8C8C8" w:themeColor="accent3" w:themeTint="99" w:sz="4" w:space="0"/>
            <w:left w:val="single" w:color="C8C8C8" w:themeColor="accent3" w:themeTint="99" w:sz="4" w:space="0"/>
            <w:bottom w:val="single" w:color="C8C8C8" w:themeColor="accent3" w:themeTint="99" w:sz="4" w:space="0"/>
            <w:right w:val="single" w:color="C8C8C8" w:themeColor="accent3" w:themeTint="99" w:sz="4" w:space="0"/>
            <w:insideH w:val="single" w:color="C8C8C8" w:themeColor="accent3" w:themeTint="99" w:sz="4" w:space="0"/>
            <w:insideV w:val="single" w:color="C8C8C8" w:themeColor="accent3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pct"/>
          </w:tcPr>
          <w:p>
            <w:pPr>
              <w:spacing w:after="0" w:line="240" w:lineRule="auto"/>
              <w:jc w:val="both"/>
              <w:rPr>
                <w:rFonts w:hint="default" w:cstheme="minorHAnsi"/>
                <w:b w:val="0"/>
                <w:bCs w:val="0"/>
                <w:sz w:val="24"/>
                <w:szCs w:val="24"/>
                <w:lang w:val="en-MY" w:eastAsia="zh-CN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eastAsia="zh-CN"/>
              </w:rPr>
              <w:t xml:space="preserve">Web Server </w:t>
            </w:r>
            <w:r>
              <w:rPr>
                <w:rFonts w:hint="default" w:cstheme="minorHAnsi"/>
                <w:b/>
                <w:bCs/>
                <w:sz w:val="24"/>
                <w:szCs w:val="24"/>
                <w:lang w:val="en-MY" w:eastAsia="zh-CN"/>
              </w:rPr>
              <w:t>1</w:t>
            </w:r>
          </w:p>
          <w:p>
            <w:pPr>
              <w:spacing w:after="0" w:line="240" w:lineRule="auto"/>
              <w:jc w:val="both"/>
              <w:rPr>
                <w:rFonts w:hint="default" w:cstheme="minorHAnsi"/>
                <w:b/>
                <w:bCs/>
                <w:sz w:val="24"/>
                <w:szCs w:val="24"/>
                <w:lang w:val="en-MY" w:eastAsia="zh-CN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eastAsia="zh-CN"/>
              </w:rPr>
              <w:t xml:space="preserve">Domain: </w:t>
            </w:r>
            <w:r>
              <w:rPr>
                <w:rFonts w:hint="default" w:ascii="Calibri" w:hAnsi="Calibri"/>
                <w:b/>
                <w:bCs/>
                <w:color w:val="000000"/>
              </w:rPr>
              <w:t>VPIBKW0</w:t>
            </w:r>
            <w:r>
              <w:rPr>
                <w:rFonts w:hint="default" w:ascii="Calibri" w:hAnsi="Calibri"/>
                <w:b/>
                <w:bCs/>
                <w:color w:val="000000"/>
                <w:lang w:val="en-MY"/>
              </w:rPr>
              <w:t>1</w:t>
            </w:r>
          </w:p>
          <w:p>
            <w:pPr>
              <w:spacing w:after="0" w:line="240" w:lineRule="auto"/>
              <w:jc w:val="both"/>
              <w:rPr>
                <w:rFonts w:hint="default" w:cstheme="minorHAnsi"/>
                <w:b/>
                <w:bCs/>
                <w:sz w:val="24"/>
                <w:szCs w:val="24"/>
                <w:lang w:val="en-MY" w:eastAsia="zh-CN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IP: 172.16.50.</w:t>
            </w:r>
            <w:r>
              <w:rPr>
                <w:rFonts w:hint="default" w:ascii="Calibri" w:hAnsi="Calibri" w:cs="Calibri"/>
                <w:b/>
                <w:bCs/>
                <w:color w:val="000000"/>
                <w:lang w:val="en-MY"/>
              </w:rPr>
              <w:t>21</w:t>
            </w:r>
          </w:p>
        </w:tc>
        <w:tc>
          <w:tcPr>
            <w:tcW w:w="2767" w:type="pct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App Server 2</w:t>
            </w:r>
          </w:p>
          <w:p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 xml:space="preserve">Domain: </w:t>
            </w:r>
            <w:r>
              <w:rPr>
                <w:rFonts w:hint="default"/>
                <w:sz w:val="24"/>
                <w:szCs w:val="24"/>
                <w:lang w:eastAsia="zh-CN"/>
              </w:rPr>
              <w:t>VPIBKA02</w:t>
            </w:r>
          </w:p>
          <w:p>
            <w:pPr>
              <w:spacing w:after="0" w:line="240" w:lineRule="auto"/>
              <w:jc w:val="both"/>
              <w:rPr>
                <w:rFonts w:hint="default" w:cstheme="minorHAnsi"/>
                <w:sz w:val="24"/>
                <w:szCs w:val="24"/>
                <w:lang w:val="en-MY"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IP: 172.16.51.</w:t>
            </w:r>
            <w:r>
              <w:rPr>
                <w:rFonts w:hint="default"/>
                <w:sz w:val="24"/>
                <w:szCs w:val="24"/>
                <w:lang w:val="en-MY" w:eastAsia="zh-CN"/>
              </w:rPr>
              <w:t>24</w:t>
            </w:r>
          </w:p>
        </w:tc>
        <w:tc>
          <w:tcPr>
            <w:tcW w:w="820" w:type="pct"/>
            <w:vAlign w:val="center"/>
          </w:tcPr>
          <w:p>
            <w:pPr>
              <w:spacing w:after="0" w:line="240" w:lineRule="auto"/>
              <w:jc w:val="center"/>
              <w:rPr>
                <w:rFonts w:hint="default" w:cstheme="minorHAnsi"/>
                <w:sz w:val="24"/>
                <w:szCs w:val="24"/>
                <w:lang w:val="en-MY" w:eastAsia="zh-CN"/>
              </w:rPr>
            </w:pPr>
          </w:p>
          <w:p>
            <w:pPr>
              <w:spacing w:after="0" w:line="240" w:lineRule="auto"/>
              <w:jc w:val="center"/>
              <w:rPr>
                <w:rFonts w:hint="default" w:cstheme="minorHAnsi"/>
                <w:sz w:val="24"/>
                <w:szCs w:val="24"/>
                <w:lang w:val="en-MY" w:eastAsia="zh-CN"/>
              </w:rPr>
            </w:pPr>
            <w:r>
              <w:rPr>
                <w:rFonts w:hint="default" w:cstheme="minorHAnsi"/>
                <w:sz w:val="24"/>
                <w:szCs w:val="24"/>
                <w:lang w:val="en-MY" w:eastAsia="zh-CN"/>
              </w:rPr>
              <w:t>9444 (BIB1),</w:t>
            </w:r>
          </w:p>
          <w:p>
            <w:pPr>
              <w:spacing w:after="0" w:line="240" w:lineRule="auto"/>
              <w:jc w:val="center"/>
              <w:rPr>
                <w:rFonts w:hint="default" w:cstheme="minorHAnsi"/>
                <w:sz w:val="24"/>
                <w:szCs w:val="24"/>
                <w:lang w:val="en-MY"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944</w:t>
            </w:r>
            <w:r>
              <w:rPr>
                <w:rFonts w:hint="default" w:cstheme="minorHAnsi"/>
                <w:sz w:val="24"/>
                <w:szCs w:val="24"/>
                <w:lang w:val="en-MY" w:eastAsia="zh-CN"/>
              </w:rPr>
              <w:t>5 (BIB2)</w:t>
            </w:r>
          </w:p>
        </w:tc>
      </w:tr>
      <w:tr>
        <w:tblPrEx>
          <w:tblBorders>
            <w:top w:val="single" w:color="C8C8C8" w:themeColor="accent3" w:themeTint="99" w:sz="4" w:space="0"/>
            <w:left w:val="single" w:color="C8C8C8" w:themeColor="accent3" w:themeTint="99" w:sz="4" w:space="0"/>
            <w:bottom w:val="single" w:color="C8C8C8" w:themeColor="accent3" w:themeTint="99" w:sz="4" w:space="0"/>
            <w:right w:val="single" w:color="C8C8C8" w:themeColor="accent3" w:themeTint="99" w:sz="4" w:space="0"/>
            <w:insideH w:val="single" w:color="C8C8C8" w:themeColor="accent3" w:themeTint="99" w:sz="4" w:space="0"/>
            <w:insideV w:val="single" w:color="C8C8C8" w:themeColor="accent3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pct"/>
            <w:shd w:val="clear" w:color="auto" w:fill="ECECEC" w:themeFill="accent3" w:themeFillTint="33"/>
          </w:tcPr>
          <w:p>
            <w:pPr>
              <w:spacing w:after="0" w:line="240" w:lineRule="auto"/>
              <w:jc w:val="both"/>
              <w:rPr>
                <w:rFonts w:hint="default" w:cstheme="minorHAnsi"/>
                <w:b w:val="0"/>
                <w:bCs w:val="0"/>
                <w:sz w:val="24"/>
                <w:szCs w:val="24"/>
                <w:lang w:val="en-MY" w:eastAsia="zh-CN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eastAsia="zh-CN"/>
              </w:rPr>
              <w:t xml:space="preserve">Web Server </w:t>
            </w:r>
            <w:r>
              <w:rPr>
                <w:rFonts w:hint="default" w:cstheme="minorHAnsi"/>
                <w:b/>
                <w:bCs/>
                <w:sz w:val="24"/>
                <w:szCs w:val="24"/>
                <w:lang w:val="en-MY" w:eastAsia="zh-CN"/>
              </w:rPr>
              <w:t>2</w:t>
            </w:r>
          </w:p>
          <w:p>
            <w:pPr>
              <w:spacing w:after="0" w:line="240" w:lineRule="auto"/>
              <w:jc w:val="both"/>
              <w:rPr>
                <w:rFonts w:hint="default" w:cstheme="minorHAnsi"/>
                <w:b/>
                <w:bCs/>
                <w:sz w:val="24"/>
                <w:szCs w:val="24"/>
                <w:lang w:val="en-MY" w:eastAsia="zh-CN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eastAsia="zh-CN"/>
              </w:rPr>
              <w:t xml:space="preserve">Domain: </w:t>
            </w:r>
            <w:r>
              <w:rPr>
                <w:rFonts w:hint="default" w:ascii="Calibri" w:hAnsi="Calibri"/>
                <w:b/>
                <w:bCs/>
                <w:color w:val="000000"/>
              </w:rPr>
              <w:t>VPIBKW0</w:t>
            </w:r>
            <w:r>
              <w:rPr>
                <w:rFonts w:hint="default" w:ascii="Calibri" w:hAnsi="Calibri"/>
                <w:b/>
                <w:bCs/>
                <w:color w:val="000000"/>
                <w:lang w:val="en-MY"/>
              </w:rPr>
              <w:t>2</w:t>
            </w:r>
          </w:p>
          <w:p>
            <w:pPr>
              <w:spacing w:after="0" w:line="240" w:lineRule="auto"/>
              <w:jc w:val="both"/>
              <w:rPr>
                <w:rFonts w:hint="default" w:cstheme="minorHAnsi"/>
                <w:b/>
                <w:bCs/>
                <w:sz w:val="24"/>
                <w:szCs w:val="24"/>
                <w:lang w:val="en-MY" w:eastAsia="zh-CN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IP: 172.16.50.</w:t>
            </w:r>
            <w:r>
              <w:rPr>
                <w:rFonts w:hint="default" w:ascii="Calibri" w:hAnsi="Calibri" w:cs="Calibri"/>
                <w:b/>
                <w:bCs/>
                <w:color w:val="000000"/>
                <w:lang w:val="en-MY"/>
              </w:rPr>
              <w:t>22</w:t>
            </w:r>
          </w:p>
        </w:tc>
        <w:tc>
          <w:tcPr>
            <w:tcW w:w="2767" w:type="pct"/>
            <w:shd w:val="clear" w:color="auto" w:fill="ECECEC" w:themeFill="accent3" w:themeFillTint="33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App Server 1</w:t>
            </w:r>
          </w:p>
          <w:p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 xml:space="preserve">Domain: </w:t>
            </w:r>
            <w:r>
              <w:rPr>
                <w:rFonts w:hint="default"/>
                <w:sz w:val="24"/>
                <w:szCs w:val="24"/>
                <w:lang w:eastAsia="zh-CN"/>
              </w:rPr>
              <w:t>VPIBKA01</w:t>
            </w:r>
          </w:p>
          <w:p>
            <w:pPr>
              <w:spacing w:after="0" w:line="240" w:lineRule="auto"/>
              <w:ind w:right="-110"/>
              <w:jc w:val="both"/>
              <w:rPr>
                <w:rFonts w:cstheme="minorHAnsi"/>
                <w:sz w:val="24"/>
                <w:szCs w:val="24"/>
                <w:lang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IP: 172.16.51.</w:t>
            </w:r>
            <w:r>
              <w:rPr>
                <w:rFonts w:hint="default"/>
                <w:sz w:val="24"/>
                <w:szCs w:val="24"/>
                <w:lang w:val="en-MY" w:eastAsia="zh-CN"/>
              </w:rPr>
              <w:t>23</w:t>
            </w:r>
          </w:p>
        </w:tc>
        <w:tc>
          <w:tcPr>
            <w:tcW w:w="820" w:type="pct"/>
            <w:shd w:val="clear" w:color="auto" w:fill="ECECEC" w:themeFill="accent3" w:themeFillTint="33"/>
            <w:vAlign w:val="center"/>
          </w:tcPr>
          <w:p>
            <w:pPr>
              <w:spacing w:after="0" w:line="240" w:lineRule="auto"/>
              <w:jc w:val="center"/>
              <w:rPr>
                <w:rFonts w:hint="default" w:cstheme="minorHAnsi"/>
                <w:sz w:val="24"/>
                <w:szCs w:val="24"/>
                <w:lang w:val="en-MY" w:eastAsia="zh-CN"/>
              </w:rPr>
            </w:pPr>
          </w:p>
          <w:p>
            <w:pPr>
              <w:spacing w:after="0" w:line="240" w:lineRule="auto"/>
              <w:jc w:val="center"/>
              <w:rPr>
                <w:rFonts w:hint="default" w:cstheme="minorHAnsi"/>
                <w:sz w:val="24"/>
                <w:szCs w:val="24"/>
                <w:lang w:val="en-MY" w:eastAsia="zh-CN"/>
              </w:rPr>
            </w:pPr>
            <w:r>
              <w:rPr>
                <w:rFonts w:hint="default" w:cstheme="minorHAnsi"/>
                <w:sz w:val="24"/>
                <w:szCs w:val="24"/>
                <w:lang w:val="en-MY" w:eastAsia="zh-CN"/>
              </w:rPr>
              <w:t>9444 (BIB1),</w:t>
            </w:r>
          </w:p>
          <w:p>
            <w:pPr>
              <w:spacing w:after="0" w:line="240" w:lineRule="auto"/>
              <w:jc w:val="center"/>
              <w:rPr>
                <w:rFonts w:hint="default" w:cstheme="minorHAnsi"/>
                <w:sz w:val="24"/>
                <w:szCs w:val="24"/>
                <w:lang w:val="en-MY"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944</w:t>
            </w:r>
            <w:r>
              <w:rPr>
                <w:rFonts w:hint="default" w:cstheme="minorHAnsi"/>
                <w:sz w:val="24"/>
                <w:szCs w:val="24"/>
                <w:lang w:val="en-MY" w:eastAsia="zh-CN"/>
              </w:rPr>
              <w:t>5 (BIB2)</w:t>
            </w:r>
          </w:p>
        </w:tc>
      </w:tr>
      <w:tr>
        <w:tblPrEx>
          <w:tblBorders>
            <w:top w:val="single" w:color="C8C8C8" w:themeColor="accent3" w:themeTint="99" w:sz="4" w:space="0"/>
            <w:left w:val="single" w:color="C8C8C8" w:themeColor="accent3" w:themeTint="99" w:sz="4" w:space="0"/>
            <w:bottom w:val="single" w:color="C8C8C8" w:themeColor="accent3" w:themeTint="99" w:sz="4" w:space="0"/>
            <w:right w:val="single" w:color="C8C8C8" w:themeColor="accent3" w:themeTint="99" w:sz="4" w:space="0"/>
            <w:insideH w:val="single" w:color="C8C8C8" w:themeColor="accent3" w:themeTint="99" w:sz="4" w:space="0"/>
            <w:insideV w:val="single" w:color="C8C8C8" w:themeColor="accent3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pct"/>
          </w:tcPr>
          <w:p>
            <w:pPr>
              <w:spacing w:after="0" w:line="240" w:lineRule="auto"/>
              <w:jc w:val="both"/>
              <w:rPr>
                <w:rFonts w:cstheme="minorHAnsi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eastAsia="zh-CN"/>
              </w:rPr>
              <w:t>Web Server 2</w:t>
            </w:r>
          </w:p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eastAsia="zh-CN"/>
              </w:rPr>
              <w:t xml:space="preserve">Domain: </w:t>
            </w:r>
            <w:r>
              <w:rPr>
                <w:rFonts w:hint="default" w:ascii="Calibri" w:hAnsi="Calibri"/>
                <w:b/>
                <w:bCs/>
                <w:color w:val="000000"/>
              </w:rPr>
              <w:t>VPIBKW02</w:t>
            </w:r>
          </w:p>
          <w:p>
            <w:pPr>
              <w:spacing w:after="0" w:line="240" w:lineRule="auto"/>
              <w:jc w:val="both"/>
              <w:rPr>
                <w:rFonts w:hint="default" w:cstheme="minorHAnsi"/>
                <w:b/>
                <w:bCs/>
                <w:sz w:val="24"/>
                <w:szCs w:val="24"/>
                <w:lang w:val="en-MY" w:eastAsia="zh-CN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IP: 172.16.50.</w:t>
            </w:r>
            <w:r>
              <w:rPr>
                <w:rFonts w:hint="default" w:ascii="Calibri" w:hAnsi="Calibri" w:cs="Calibri"/>
                <w:b/>
                <w:bCs/>
                <w:color w:val="000000"/>
                <w:lang w:val="en-MY"/>
              </w:rPr>
              <w:t>22</w:t>
            </w:r>
          </w:p>
        </w:tc>
        <w:tc>
          <w:tcPr>
            <w:tcW w:w="2767" w:type="pct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App Server 2</w:t>
            </w:r>
          </w:p>
          <w:p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 xml:space="preserve">Domain: </w:t>
            </w:r>
            <w:r>
              <w:rPr>
                <w:rFonts w:hint="default"/>
                <w:sz w:val="24"/>
                <w:szCs w:val="24"/>
                <w:lang w:eastAsia="zh-CN"/>
              </w:rPr>
              <w:t>VPIBKA02</w:t>
            </w:r>
          </w:p>
          <w:p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IP: 172.16.51.</w:t>
            </w:r>
            <w:r>
              <w:rPr>
                <w:rFonts w:hint="default"/>
                <w:sz w:val="24"/>
                <w:szCs w:val="24"/>
                <w:lang w:val="en-MY" w:eastAsia="zh-CN"/>
              </w:rPr>
              <w:t>24</w:t>
            </w:r>
          </w:p>
        </w:tc>
        <w:tc>
          <w:tcPr>
            <w:tcW w:w="820" w:type="pct"/>
            <w:vAlign w:val="center"/>
          </w:tcPr>
          <w:p>
            <w:pPr>
              <w:spacing w:after="0" w:line="240" w:lineRule="auto"/>
              <w:jc w:val="center"/>
              <w:rPr>
                <w:rFonts w:hint="default" w:cstheme="minorHAnsi"/>
                <w:sz w:val="24"/>
                <w:szCs w:val="24"/>
                <w:lang w:val="en-MY" w:eastAsia="zh-CN"/>
              </w:rPr>
            </w:pPr>
          </w:p>
          <w:p>
            <w:pPr>
              <w:spacing w:after="0" w:line="240" w:lineRule="auto"/>
              <w:jc w:val="center"/>
              <w:rPr>
                <w:rFonts w:hint="default" w:cstheme="minorHAnsi"/>
                <w:sz w:val="24"/>
                <w:szCs w:val="24"/>
                <w:lang w:val="en-MY" w:eastAsia="zh-CN"/>
              </w:rPr>
            </w:pPr>
            <w:r>
              <w:rPr>
                <w:rFonts w:hint="default" w:cstheme="minorHAnsi"/>
                <w:sz w:val="24"/>
                <w:szCs w:val="24"/>
                <w:lang w:val="en-MY" w:eastAsia="zh-CN"/>
              </w:rPr>
              <w:t>9444 (BIB1),</w:t>
            </w:r>
          </w:p>
          <w:p>
            <w:pPr>
              <w:spacing w:after="0" w:line="240" w:lineRule="auto"/>
              <w:jc w:val="center"/>
              <w:rPr>
                <w:rFonts w:hint="default" w:cstheme="minorHAnsi"/>
                <w:sz w:val="24"/>
                <w:szCs w:val="24"/>
                <w:lang w:val="en-MY" w:eastAsia="zh-CN"/>
              </w:rPr>
            </w:pPr>
            <w:r>
              <w:rPr>
                <w:rFonts w:cstheme="minorHAnsi"/>
                <w:sz w:val="24"/>
                <w:szCs w:val="24"/>
                <w:lang w:eastAsia="zh-CN"/>
              </w:rPr>
              <w:t>944</w:t>
            </w:r>
            <w:r>
              <w:rPr>
                <w:rFonts w:hint="default" w:cstheme="minorHAnsi"/>
                <w:sz w:val="24"/>
                <w:szCs w:val="24"/>
                <w:lang w:val="en-MY" w:eastAsia="zh-CN"/>
              </w:rPr>
              <w:t>5 (BIB2)</w:t>
            </w:r>
          </w:p>
        </w:tc>
      </w:tr>
    </w:tbl>
    <w:p>
      <w:pPr>
        <w:pStyle w:val="20"/>
        <w:pBdr>
          <w:bottom w:val="single" w:color="auto" w:sz="6" w:space="1"/>
        </w:pBdr>
        <w:spacing w:after="240"/>
        <w:outlineLvl w:val="0"/>
      </w:pPr>
      <w:r>
        <w:rPr>
          <w:rFonts w:cstheme="minorHAnsi"/>
          <w:sz w:val="24"/>
          <w:szCs w:val="24"/>
        </w:rPr>
        <w:br w:type="page"/>
      </w:r>
      <w:bookmarkEnd w:id="0"/>
      <w:bookmarkEnd w:id="1"/>
      <w:bookmarkEnd w:id="24"/>
      <w:bookmarkEnd w:id="25"/>
      <w:bookmarkEnd w:id="26"/>
      <w:bookmarkEnd w:id="27"/>
      <w:bookmarkStart w:id="28" w:name="_Toc922"/>
      <w:r>
        <w:rPr>
          <w:rFonts w:asciiTheme="minorHAnsi" w:hAnsiTheme="minorHAnsi" w:cstheme="minorHAnsi"/>
          <w:b/>
          <w:sz w:val="36"/>
          <w:szCs w:val="36"/>
          <w:lang w:val="en-MY"/>
        </w:rPr>
        <w:t>Section B: FPX Payment Process Flow</w:t>
      </w:r>
      <w:bookmarkEnd w:id="28"/>
    </w:p>
    <w:p>
      <w:pPr>
        <w:pStyle w:val="2"/>
        <w:numPr>
          <w:ilvl w:val="0"/>
          <w:numId w:val="3"/>
        </w:numPr>
        <w:bidi w:val="0"/>
        <w:rPr>
          <w:rFonts w:asciiTheme="minorAscii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bookmarkStart w:id="29" w:name="_Toc16031"/>
      <w:r>
        <w:rPr>
          <w:rFonts w:hint="default" w:asciiTheme="minorAscii"/>
          <w:b/>
          <w:bCs/>
          <w:color w:val="000000" w:themeColor="text1"/>
          <w:lang w:val="en-MY"/>
          <w14:textFill>
            <w14:solidFill>
              <w14:schemeClr w14:val="tx1"/>
            </w14:solidFill>
          </w14:textFill>
        </w:rPr>
        <w:t>B2B1 - Initiator</w:t>
      </w:r>
      <w:bookmarkEnd w:id="29"/>
    </w:p>
    <w:p>
      <w:pPr>
        <w:pStyle w:val="3"/>
        <w:numPr>
          <w:ilvl w:val="1"/>
          <w:numId w:val="3"/>
        </w:numPr>
        <w:tabs>
          <w:tab w:val="left" w:pos="1100"/>
          <w:tab w:val="clear" w:pos="4111"/>
        </w:tabs>
        <w:ind w:left="792" w:leftChars="0" w:hanging="432" w:firstLineChars="0"/>
      </w:pPr>
      <w:bookmarkStart w:id="30" w:name="_Toc9970"/>
      <w:r>
        <w:t>Successful FPX Payment Process Flow [FSD: 2.</w:t>
      </w:r>
      <w:r>
        <w:rPr>
          <w:rFonts w:hint="default"/>
          <w:lang w:val="en-MY"/>
        </w:rPr>
        <w:t>3</w:t>
      </w:r>
      <w:r>
        <w:t>]</w:t>
      </w:r>
      <w:bookmarkEnd w:id="30"/>
    </w:p>
    <w:p>
      <w:r>
        <w:object>
          <v:shape id="_x0000_i1031" o:spt="75" type="#_x0000_t75" style="height:579.5pt;width:449.4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Visio.Drawing.15" ShapeID="_x0000_i1031" DrawAspect="Content" ObjectID="_1468075731" r:id="rId24">
            <o:LockedField>false</o:LockedField>
          </o:OLEObject>
        </w:object>
      </w:r>
    </w:p>
    <w:p>
      <w:pPr>
        <w:pStyle w:val="3"/>
        <w:numPr>
          <w:ilvl w:val="1"/>
          <w:numId w:val="3"/>
        </w:numPr>
        <w:tabs>
          <w:tab w:val="left" w:pos="1100"/>
          <w:tab w:val="clear" w:pos="4111"/>
        </w:tabs>
        <w:ind w:left="792" w:leftChars="0" w:hanging="432" w:firstLineChars="0"/>
      </w:pPr>
      <w:bookmarkStart w:id="31" w:name="_Toc19397"/>
      <w:r>
        <w:t>Unsuccessful FPX Payment Process Flow</w:t>
      </w:r>
      <w:bookmarkEnd w:id="31"/>
      <w:r>
        <w:t xml:space="preserve"> </w:t>
      </w:r>
    </w:p>
    <w:p>
      <w:pPr>
        <w:pStyle w:val="4"/>
        <w:numPr>
          <w:ilvl w:val="2"/>
          <w:numId w:val="3"/>
        </w:numPr>
        <w:bidi w:val="0"/>
        <w:rPr>
          <w:b/>
          <w:bCs/>
          <w:sz w:val="22"/>
          <w:szCs w:val="22"/>
          <w:lang w:val="en-MY"/>
        </w:rPr>
      </w:pPr>
      <w:bookmarkStart w:id="32" w:name="_Toc1563"/>
      <w:r>
        <w:rPr>
          <w:b/>
          <w:bCs/>
          <w:lang w:val="en-MY"/>
        </w:rPr>
        <w:t>Login Screen</w:t>
      </w:r>
      <w:r>
        <w:rPr>
          <w:b/>
          <w:bCs/>
        </w:rPr>
        <w:t>[FSD: 2.</w:t>
      </w:r>
      <w:r>
        <w:rPr>
          <w:rFonts w:hint="default"/>
          <w:b/>
          <w:bCs/>
          <w:lang w:val="en-MY"/>
        </w:rPr>
        <w:t>3.1.2</w:t>
      </w:r>
      <w:r>
        <w:rPr>
          <w:b/>
          <w:bCs/>
        </w:rPr>
        <w:t>]</w:t>
      </w:r>
      <w:bookmarkEnd w:id="32"/>
    </w:p>
    <w:p>
      <w:pPr>
        <w:pStyle w:val="5"/>
        <w:numPr>
          <w:ilvl w:val="3"/>
          <w:numId w:val="3"/>
        </w:numPr>
        <w:bidi w:val="0"/>
        <w:rPr>
          <w:b/>
          <w:bCs/>
          <w:lang w:val="en-MY"/>
        </w:rPr>
      </w:pPr>
      <w:r>
        <w:rPr>
          <w:b/>
          <w:bCs/>
          <w:lang w:val="en-MY"/>
        </w:rPr>
        <w:t>Invalid User</w:t>
      </w:r>
      <w:r>
        <w:rPr>
          <w:rFonts w:hint="default"/>
          <w:b/>
          <w:bCs/>
          <w:lang w:val="en-MY"/>
        </w:rPr>
        <w:t xml:space="preserve"> </w:t>
      </w:r>
      <w:r>
        <w:rPr>
          <w:b/>
          <w:bCs/>
          <w:lang w:val="en-MY"/>
        </w:rPr>
        <w:t>alias</w:t>
      </w:r>
      <w:r>
        <w:rPr>
          <w:rFonts w:hint="default"/>
          <w:b/>
          <w:bCs/>
          <w:lang w:val="en-MY"/>
        </w:rPr>
        <w:t xml:space="preserve"> </w:t>
      </w:r>
      <w:r>
        <w:rPr>
          <w:b/>
          <w:bCs/>
        </w:rPr>
        <w:t>[FSD: 2.</w:t>
      </w:r>
      <w:r>
        <w:rPr>
          <w:rFonts w:hint="default"/>
          <w:b/>
          <w:bCs/>
          <w:lang w:val="en-MY"/>
        </w:rPr>
        <w:t>3.1.2 - Step 2</w:t>
      </w:r>
      <w:r>
        <w:rPr>
          <w:b/>
          <w:bCs/>
        </w:rPr>
        <w:t>]</w:t>
      </w:r>
    </w:p>
    <w:p>
      <w:pPr>
        <w:ind w:left="720" w:leftChars="0" w:firstLine="720" w:firstLineChars="0"/>
        <w:jc w:val="center"/>
        <w:rPr>
          <w:lang w:val="en-MY"/>
        </w:rPr>
      </w:pPr>
      <w:r>
        <w:object>
          <v:shape id="_x0000_i1032" o:spt="75" type="#_x0000_t75" style="height:432.2pt;width:454.05pt;" o:ole="t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Visio.Drawing.15" ShapeID="_x0000_i1032" DrawAspect="Content" ObjectID="_1468075732" r:id="rId26">
            <o:LockedField>false</o:LockedField>
          </o:OLEObject>
        </w:object>
      </w:r>
    </w:p>
    <w:p/>
    <w:p/>
    <w:p/>
    <w:p/>
    <w:p/>
    <w:p/>
    <w:p/>
    <w:p>
      <w:pPr>
        <w:pStyle w:val="5"/>
        <w:numPr>
          <w:ilvl w:val="3"/>
          <w:numId w:val="3"/>
        </w:numPr>
        <w:bidi w:val="0"/>
        <w:rPr>
          <w:b/>
          <w:bCs/>
          <w:lang w:val="en-MY"/>
        </w:rPr>
      </w:pPr>
      <w:r>
        <w:rPr>
          <w:rFonts w:hint="default"/>
          <w:b/>
          <w:bCs/>
          <w:lang w:val="en-MY"/>
        </w:rPr>
        <w:t xml:space="preserve">Invalid User Credential </w:t>
      </w:r>
      <w:r>
        <w:rPr>
          <w:b/>
          <w:bCs/>
        </w:rPr>
        <w:t>[FSD: 2.</w:t>
      </w:r>
      <w:r>
        <w:rPr>
          <w:rFonts w:hint="default"/>
          <w:b/>
          <w:bCs/>
          <w:lang w:val="en-MY"/>
        </w:rPr>
        <w:t>3.1.2 - Step 2</w:t>
      </w:r>
      <w:r>
        <w:rPr>
          <w:b/>
          <w:bCs/>
        </w:rPr>
        <w:t>]</w:t>
      </w:r>
    </w:p>
    <w:p>
      <w:r>
        <w:object>
          <v:shape id="_x0000_i1033" o:spt="75" type="#_x0000_t75" style="height:406.55pt;width:462.15pt;" o:ole="t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Visio.Drawing.15" ShapeID="_x0000_i1033" DrawAspect="Content" ObjectID="_1468075733" r:id="rId28">
            <o:LockedField>false</o:LockedField>
          </o:OLEObject>
        </w:object>
      </w:r>
    </w:p>
    <w:p/>
    <w:p/>
    <w:p/>
    <w:p/>
    <w:p/>
    <w:p/>
    <w:p/>
    <w:p/>
    <w:p/>
    <w:p/>
    <w:p>
      <w:pPr>
        <w:pStyle w:val="5"/>
        <w:numPr>
          <w:ilvl w:val="3"/>
          <w:numId w:val="3"/>
        </w:numPr>
        <w:bidi w:val="0"/>
        <w:rPr>
          <w:b/>
          <w:bCs/>
          <w:lang w:val="en-MY"/>
        </w:rPr>
      </w:pPr>
      <w:r>
        <w:rPr>
          <w:rFonts w:hint="default"/>
          <w:b/>
          <w:bCs/>
          <w:lang w:val="en-MY"/>
        </w:rPr>
        <w:t xml:space="preserve">MSIC is not allowed </w:t>
      </w:r>
      <w:r>
        <w:rPr>
          <w:b/>
          <w:bCs/>
        </w:rPr>
        <w:t>[FSD: 2.</w:t>
      </w:r>
      <w:r>
        <w:rPr>
          <w:rFonts w:hint="default"/>
          <w:b/>
          <w:bCs/>
          <w:lang w:val="en-MY"/>
        </w:rPr>
        <w:t>3.1.2 - Step 1</w:t>
      </w:r>
      <w:r>
        <w:rPr>
          <w:b/>
          <w:bCs/>
        </w:rPr>
        <w:t>]</w:t>
      </w:r>
    </w:p>
    <w:p>
      <w:r>
        <w:object>
          <v:shape id="_x0000_i1034" o:spt="75" type="#_x0000_t75" style="height:290.55pt;width:407pt;" o:ole="t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Visio.Drawing.15" ShapeID="_x0000_i1034" DrawAspect="Content" ObjectID="_1468075734" r:id="rId30">
            <o:LockedField>false</o:LockedField>
          </o:OLEObject>
        </w:object>
      </w:r>
    </w:p>
    <w:p/>
    <w:p/>
    <w:p/>
    <w:p/>
    <w:p/>
    <w:p>
      <w:pPr>
        <w:rPr>
          <w:rFonts w:hint="default"/>
          <w:lang w:val="en-MY"/>
        </w:rPr>
      </w:pPr>
    </w:p>
    <w:p>
      <w:pPr>
        <w:rPr>
          <w:rFonts w:hint="default"/>
          <w:lang w:val="en-MY"/>
        </w:rPr>
      </w:pPr>
    </w:p>
    <w:p>
      <w:pPr>
        <w:rPr>
          <w:rFonts w:hint="default"/>
          <w:lang w:val="en-MY"/>
        </w:rPr>
      </w:pPr>
    </w:p>
    <w:p>
      <w:pPr>
        <w:rPr>
          <w:rFonts w:hint="default"/>
          <w:lang w:val="en-MY"/>
        </w:rPr>
      </w:pPr>
    </w:p>
    <w:p>
      <w:pPr>
        <w:rPr>
          <w:rFonts w:hint="default"/>
          <w:lang w:val="en-MY"/>
        </w:rPr>
      </w:pPr>
    </w:p>
    <w:p>
      <w:pPr>
        <w:rPr>
          <w:rFonts w:hint="default"/>
          <w:lang w:val="en-MY"/>
        </w:rPr>
      </w:pPr>
    </w:p>
    <w:p>
      <w:pPr>
        <w:rPr>
          <w:rFonts w:hint="default"/>
          <w:lang w:val="en-MY"/>
        </w:rPr>
      </w:pPr>
    </w:p>
    <w:p>
      <w:pPr>
        <w:rPr>
          <w:rFonts w:hint="default"/>
          <w:lang w:val="en-MY"/>
        </w:rPr>
      </w:pPr>
    </w:p>
    <w:p>
      <w:pPr>
        <w:rPr>
          <w:rFonts w:hint="default"/>
          <w:lang w:val="en-MY"/>
        </w:rPr>
      </w:pPr>
    </w:p>
    <w:p>
      <w:pPr>
        <w:rPr>
          <w:rFonts w:hint="default"/>
          <w:lang w:val="en-MY"/>
        </w:rPr>
      </w:pPr>
    </w:p>
    <w:p>
      <w:pPr>
        <w:rPr>
          <w:rFonts w:hint="default"/>
          <w:lang w:val="en-MY"/>
        </w:rPr>
      </w:pPr>
    </w:p>
    <w:p>
      <w:pPr>
        <w:pStyle w:val="4"/>
        <w:numPr>
          <w:ilvl w:val="2"/>
          <w:numId w:val="3"/>
        </w:numPr>
        <w:bidi w:val="0"/>
        <w:rPr>
          <w:b/>
          <w:bCs/>
          <w:sz w:val="22"/>
          <w:szCs w:val="22"/>
          <w:lang w:val="en-MY"/>
        </w:rPr>
      </w:pPr>
      <w:bookmarkStart w:id="33" w:name="_Toc22043"/>
      <w:r>
        <w:rPr>
          <w:rFonts w:hint="default"/>
          <w:b/>
          <w:bCs/>
          <w:lang w:val="en-MY"/>
        </w:rPr>
        <w:t>Confirm Screen</w:t>
      </w:r>
      <w:r>
        <w:rPr>
          <w:b/>
          <w:bCs/>
        </w:rPr>
        <w:t>[FSD: 2.</w:t>
      </w:r>
      <w:r>
        <w:rPr>
          <w:rFonts w:hint="default"/>
          <w:b/>
          <w:bCs/>
          <w:lang w:val="en-MY"/>
        </w:rPr>
        <w:t xml:space="preserve">3.1.3, </w:t>
      </w:r>
      <w:r>
        <w:rPr>
          <w:b/>
          <w:bCs/>
        </w:rPr>
        <w:t>2.</w:t>
      </w:r>
      <w:r>
        <w:rPr>
          <w:rFonts w:hint="default"/>
          <w:b/>
          <w:bCs/>
          <w:lang w:val="en-MY"/>
        </w:rPr>
        <w:t>3.1.4</w:t>
      </w:r>
      <w:r>
        <w:rPr>
          <w:b/>
          <w:bCs/>
        </w:rPr>
        <w:t>]</w:t>
      </w:r>
      <w:bookmarkEnd w:id="33"/>
    </w:p>
    <w:p>
      <w:pPr>
        <w:rPr>
          <w:lang w:val="en-MY"/>
        </w:rPr>
      </w:pPr>
      <w:r>
        <w:object>
          <v:shape id="_x0000_i1035" o:spt="75" type="#_x0000_t75" style="height:569.1pt;width:443.25pt;" o:ole="t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Visio.Drawing.15" ShapeID="_x0000_i1035" DrawAspect="Content" ObjectID="_1468075735" r:id="rId32">
            <o:LockedField>false</o:LockedField>
          </o:OLEObject>
        </w:object>
      </w:r>
    </w:p>
    <w:p>
      <w:pPr>
        <w:rPr>
          <w:rFonts w:hint="default"/>
          <w:lang w:val="en-MY"/>
        </w:rPr>
      </w:pPr>
    </w:p>
    <w:p>
      <w:pPr>
        <w:rPr>
          <w:rFonts w:hint="default"/>
          <w:lang w:val="en-MY"/>
        </w:rPr>
      </w:pPr>
    </w:p>
    <w:p>
      <w:pPr>
        <w:rPr>
          <w:rFonts w:hint="default"/>
          <w:lang w:val="en-MY"/>
        </w:rPr>
      </w:pPr>
    </w:p>
    <w:p>
      <w:pPr>
        <w:rPr>
          <w:rFonts w:hint="default"/>
          <w:lang w:val="en-MY"/>
        </w:rPr>
      </w:pPr>
    </w:p>
    <w:p>
      <w:pPr>
        <w:pStyle w:val="2"/>
        <w:numPr>
          <w:ilvl w:val="0"/>
          <w:numId w:val="3"/>
        </w:numPr>
        <w:bidi w:val="0"/>
        <w:rPr>
          <w:rFonts w:asciiTheme="minorAscii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bookmarkStart w:id="34" w:name="_Toc15558"/>
      <w:r>
        <w:rPr>
          <w:rFonts w:hint="default" w:asciiTheme="minorAscii"/>
          <w:b/>
          <w:bCs/>
          <w:color w:val="000000" w:themeColor="text1"/>
          <w:lang w:val="en-MY"/>
          <w14:textFill>
            <w14:solidFill>
              <w14:schemeClr w14:val="tx1"/>
            </w14:solidFill>
          </w14:textFill>
        </w:rPr>
        <w:t>B2B1 - Approver</w:t>
      </w:r>
      <w:bookmarkEnd w:id="34"/>
    </w:p>
    <w:p/>
    <w:p>
      <w:pPr>
        <w:pStyle w:val="3"/>
        <w:numPr>
          <w:ilvl w:val="1"/>
          <w:numId w:val="3"/>
        </w:numPr>
        <w:tabs>
          <w:tab w:val="left" w:pos="1100"/>
          <w:tab w:val="clear" w:pos="4111"/>
        </w:tabs>
        <w:ind w:left="792" w:leftChars="0" w:hanging="432" w:firstLineChars="0"/>
      </w:pPr>
      <w:bookmarkStart w:id="35" w:name="_Toc18863"/>
      <w:r>
        <w:t xml:space="preserve">Successful FPX Payment Process Flow </w:t>
      </w:r>
      <w:r>
        <w:rPr>
          <w:rFonts w:hint="default"/>
          <w:lang w:val="en-MY"/>
        </w:rPr>
        <w:t xml:space="preserve"> - Approve </w:t>
      </w:r>
      <w:r>
        <w:t>[FSD: 2.</w:t>
      </w:r>
      <w:r>
        <w:rPr>
          <w:rFonts w:hint="default"/>
          <w:lang w:val="en-MY"/>
        </w:rPr>
        <w:t>3.2</w:t>
      </w:r>
      <w:r>
        <w:t>]</w:t>
      </w:r>
      <w:bookmarkEnd w:id="35"/>
    </w:p>
    <w:p>
      <w:pPr>
        <w:rPr>
          <w:lang w:val="en-MY"/>
        </w:rPr>
      </w:pPr>
      <w:r>
        <w:rPr>
          <w:lang w:val="en-MY"/>
        </w:rPr>
        <w:object>
          <v:shape id="_x0000_i1036" o:spt="75" type="#_x0000_t75" style="height:234.8pt;width:441.5pt;" o:ole="t" filled="f" o:preferrelative="t" stroked="f" coordsize="21600,21600">
            <v:path/>
            <v:fill on="f" focussize="0,0"/>
            <v:stroke on="f"/>
            <v:imagedata r:id="rId35" o:title=""/>
            <o:lock v:ext="edit" aspectratio="f"/>
            <w10:wrap type="none"/>
            <w10:anchorlock/>
          </v:shape>
          <o:OLEObject Type="Embed" ProgID="Visio.Drawing.15" ShapeID="_x0000_i1036" DrawAspect="Content" ObjectID="_1468075736" r:id="rId34">
            <o:LockedField>false</o:LockedField>
          </o:OLEObject>
        </w:object>
      </w:r>
    </w:p>
    <w:p>
      <w:pPr>
        <w:pStyle w:val="3"/>
        <w:numPr>
          <w:ilvl w:val="1"/>
          <w:numId w:val="3"/>
        </w:numPr>
        <w:tabs>
          <w:tab w:val="left" w:pos="1100"/>
          <w:tab w:val="clear" w:pos="4111"/>
        </w:tabs>
        <w:ind w:left="792" w:leftChars="0" w:hanging="432" w:firstLineChars="0"/>
      </w:pPr>
      <w:bookmarkStart w:id="36" w:name="_Toc20837"/>
      <w:r>
        <w:t xml:space="preserve">Successful FPX Payment Process Flow </w:t>
      </w:r>
      <w:r>
        <w:rPr>
          <w:rFonts w:hint="default"/>
          <w:lang w:val="en-MY"/>
        </w:rPr>
        <w:t xml:space="preserve"> - Reject </w:t>
      </w:r>
      <w:r>
        <w:t>[FSD: 2.</w:t>
      </w:r>
      <w:r>
        <w:rPr>
          <w:rFonts w:hint="default"/>
          <w:lang w:val="en-MY"/>
        </w:rPr>
        <w:t>3.2</w:t>
      </w:r>
      <w:r>
        <w:t>]</w:t>
      </w:r>
      <w:bookmarkEnd w:id="36"/>
    </w:p>
    <w:p>
      <w:pPr>
        <w:rPr>
          <w:lang w:val="en-MY"/>
        </w:rPr>
      </w:pPr>
      <w:r>
        <w:rPr>
          <w:lang w:val="en-MY"/>
        </w:rPr>
        <w:object>
          <v:shape id="_x0000_i1037" o:spt="75" type="#_x0000_t75" style="height:234.8pt;width:441.5pt;" o:ole="t" filled="f" o:preferrelative="t" stroked="f" coordsize="21600,21600">
            <v:path/>
            <v:fill on="f" focussize="0,0"/>
            <v:stroke on="f"/>
            <v:imagedata r:id="rId37" o:title=""/>
            <o:lock v:ext="edit" aspectratio="f"/>
            <w10:wrap type="none"/>
            <w10:anchorlock/>
          </v:shape>
          <o:OLEObject Type="Embed" ProgID="Visio.Drawing.15" ShapeID="_x0000_i1037" DrawAspect="Content" ObjectID="_1468075737" r:id="rId36">
            <o:LockedField>false</o:LockedField>
          </o:OLEObject>
        </w:object>
      </w:r>
    </w:p>
    <w:p>
      <w:r>
        <w:br w:type="page"/>
      </w:r>
    </w:p>
    <w:p>
      <w:pPr>
        <w:pStyle w:val="2"/>
        <w:numPr>
          <w:ilvl w:val="0"/>
          <w:numId w:val="3"/>
        </w:numPr>
        <w:bidi w:val="0"/>
        <w:rPr>
          <w:rFonts w:asciiTheme="minorAscii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bookmarkStart w:id="37" w:name="_Toc7010"/>
      <w:r>
        <w:rPr>
          <w:rFonts w:hint="default" w:asciiTheme="minorAscii"/>
          <w:b/>
          <w:bCs/>
          <w:color w:val="000000" w:themeColor="text1"/>
          <w:lang w:val="en-MY"/>
          <w14:textFill>
            <w14:solidFill>
              <w14:schemeClr w14:val="tx1"/>
            </w14:solidFill>
          </w14:textFill>
        </w:rPr>
        <w:t>B2B1 - Single user</w:t>
      </w:r>
      <w:bookmarkEnd w:id="37"/>
    </w:p>
    <w:p>
      <w:pPr>
        <w:pStyle w:val="3"/>
        <w:numPr>
          <w:ilvl w:val="1"/>
          <w:numId w:val="3"/>
        </w:numPr>
        <w:tabs>
          <w:tab w:val="left" w:pos="1100"/>
          <w:tab w:val="clear" w:pos="4111"/>
        </w:tabs>
        <w:ind w:left="792" w:leftChars="0" w:hanging="432" w:firstLineChars="0"/>
      </w:pPr>
      <w:bookmarkStart w:id="38" w:name="_Toc5310"/>
      <w:r>
        <w:t>Successful FPX Payment Process Flow [FSD: 2.</w:t>
      </w:r>
      <w:r>
        <w:rPr>
          <w:rFonts w:hint="default"/>
          <w:lang w:val="en-MY"/>
        </w:rPr>
        <w:t>4</w:t>
      </w:r>
      <w:r>
        <w:t>]</w:t>
      </w:r>
      <w:bookmarkEnd w:id="38"/>
    </w:p>
    <w:p>
      <w:pPr>
        <w:rPr>
          <w:lang w:val="en-MY"/>
        </w:rPr>
      </w:pPr>
      <w:r>
        <w:rPr>
          <w:lang w:val="en-MY"/>
        </w:rPr>
        <w:object>
          <v:shape id="_x0000_i1038" o:spt="75" type="#_x0000_t75" style="height:608.8pt;width:498.4pt;" o:ole="t" filled="f" o:preferrelative="t" stroked="f" coordsize="21600,21600">
            <v:path/>
            <v:fill on="f" focussize="0,0"/>
            <v:stroke on="f"/>
            <v:imagedata r:id="rId39" o:title=""/>
            <o:lock v:ext="edit" aspectratio="f"/>
            <w10:wrap type="none"/>
            <w10:anchorlock/>
          </v:shape>
          <o:OLEObject Type="Embed" ProgID="Visio.Drawing.15" ShapeID="_x0000_i1038" DrawAspect="Content" ObjectID="_1468075738" r:id="rId38">
            <o:LockedField>false</o:LockedField>
          </o:OLEObject>
        </w:object>
      </w:r>
    </w:p>
    <w:p>
      <w:pPr>
        <w:pStyle w:val="3"/>
        <w:numPr>
          <w:ilvl w:val="1"/>
          <w:numId w:val="3"/>
        </w:numPr>
        <w:tabs>
          <w:tab w:val="left" w:pos="1100"/>
          <w:tab w:val="clear" w:pos="4111"/>
        </w:tabs>
        <w:ind w:left="792" w:leftChars="0" w:hanging="432" w:firstLineChars="0"/>
      </w:pPr>
      <w:bookmarkStart w:id="39" w:name="_Toc29343"/>
      <w:r>
        <w:t>Unsuccessful FPX Payment Process Flow</w:t>
      </w:r>
      <w:bookmarkEnd w:id="39"/>
      <w:r>
        <w:t xml:space="preserve"> </w:t>
      </w:r>
    </w:p>
    <w:p>
      <w:pPr>
        <w:pStyle w:val="4"/>
        <w:numPr>
          <w:ilvl w:val="2"/>
          <w:numId w:val="3"/>
        </w:numPr>
        <w:bidi w:val="0"/>
        <w:rPr>
          <w:b/>
          <w:bCs/>
          <w:sz w:val="22"/>
          <w:szCs w:val="22"/>
          <w:lang w:val="en-MY"/>
        </w:rPr>
      </w:pPr>
      <w:bookmarkStart w:id="40" w:name="_Toc19274"/>
      <w:r>
        <w:rPr>
          <w:b/>
          <w:bCs/>
          <w:lang w:val="en-MY"/>
        </w:rPr>
        <w:t>Login Screen</w:t>
      </w:r>
      <w:r>
        <w:rPr>
          <w:rFonts w:hint="default"/>
          <w:b/>
          <w:bCs/>
          <w:lang w:val="en-MY"/>
        </w:rPr>
        <w:t xml:space="preserve"> </w:t>
      </w:r>
      <w:r>
        <w:rPr>
          <w:b/>
          <w:bCs/>
        </w:rPr>
        <w:t>[FSD: 2.</w:t>
      </w:r>
      <w:r>
        <w:rPr>
          <w:rFonts w:hint="default"/>
          <w:b/>
          <w:bCs/>
          <w:lang w:val="en-MY"/>
        </w:rPr>
        <w:t>4.1.2</w:t>
      </w:r>
      <w:r>
        <w:rPr>
          <w:b/>
          <w:bCs/>
        </w:rPr>
        <w:t>]</w:t>
      </w:r>
      <w:bookmarkEnd w:id="40"/>
    </w:p>
    <w:p>
      <w:pPr>
        <w:pStyle w:val="5"/>
        <w:numPr>
          <w:ilvl w:val="3"/>
          <w:numId w:val="3"/>
        </w:numPr>
        <w:bidi w:val="0"/>
        <w:rPr>
          <w:b/>
          <w:bCs/>
          <w:lang w:val="en-MY"/>
        </w:rPr>
      </w:pPr>
      <w:r>
        <w:rPr>
          <w:b/>
          <w:bCs/>
          <w:lang w:val="en-MY"/>
        </w:rPr>
        <w:t>Invalid User</w:t>
      </w:r>
      <w:r>
        <w:rPr>
          <w:rFonts w:hint="default"/>
          <w:b/>
          <w:bCs/>
          <w:lang w:val="en-MY"/>
        </w:rPr>
        <w:t xml:space="preserve"> </w:t>
      </w:r>
      <w:r>
        <w:rPr>
          <w:b/>
          <w:bCs/>
          <w:lang w:val="en-MY"/>
        </w:rPr>
        <w:t>alias</w:t>
      </w:r>
      <w:r>
        <w:rPr>
          <w:rFonts w:hint="default"/>
          <w:b/>
          <w:bCs/>
          <w:lang w:val="en-MY"/>
        </w:rPr>
        <w:t xml:space="preserve"> </w:t>
      </w:r>
      <w:r>
        <w:rPr>
          <w:b/>
          <w:bCs/>
        </w:rPr>
        <w:t>[FSD: 2.</w:t>
      </w:r>
      <w:r>
        <w:rPr>
          <w:rFonts w:hint="default"/>
          <w:b/>
          <w:bCs/>
          <w:lang w:val="en-MY"/>
        </w:rPr>
        <w:t>4.1.2 - Step 2</w:t>
      </w:r>
      <w:r>
        <w:rPr>
          <w:b/>
          <w:bCs/>
        </w:rPr>
        <w:t>]</w:t>
      </w:r>
    </w:p>
    <w:p>
      <w:pPr>
        <w:rPr>
          <w:lang w:val="en-MY"/>
        </w:rPr>
      </w:pPr>
      <w:r>
        <w:object>
          <v:shape id="_x0000_i1039" o:spt="75" type="#_x0000_t75" style="height:410.3pt;width:441.45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Visio.Drawing.15" ShapeID="_x0000_i1039" DrawAspect="Content" ObjectID="_1468075739" r:id="rId40">
            <o:LockedField>false</o:LockedField>
          </o:OLEObject>
        </w:object>
      </w: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pStyle w:val="5"/>
        <w:numPr>
          <w:ilvl w:val="3"/>
          <w:numId w:val="3"/>
        </w:numPr>
        <w:bidi w:val="0"/>
        <w:rPr>
          <w:b/>
          <w:bCs/>
          <w:lang w:val="en-MY"/>
        </w:rPr>
      </w:pPr>
      <w:r>
        <w:rPr>
          <w:rFonts w:hint="default"/>
          <w:b/>
          <w:bCs/>
          <w:lang w:val="en-MY"/>
        </w:rPr>
        <w:t xml:space="preserve">Invalid User Credential </w:t>
      </w:r>
      <w:r>
        <w:rPr>
          <w:b/>
          <w:bCs/>
        </w:rPr>
        <w:t>[FSD: 2.</w:t>
      </w:r>
      <w:r>
        <w:rPr>
          <w:rFonts w:hint="default"/>
          <w:b/>
          <w:bCs/>
          <w:lang w:val="en-MY"/>
        </w:rPr>
        <w:t>4.1.2 - Step 2</w:t>
      </w:r>
      <w:r>
        <w:rPr>
          <w:b/>
          <w:bCs/>
        </w:rPr>
        <w:t>]</w:t>
      </w:r>
    </w:p>
    <w:p>
      <w:pPr>
        <w:rPr>
          <w:lang w:val="en-MY"/>
        </w:rPr>
      </w:pPr>
      <w:r>
        <w:object>
          <v:shape id="_x0000_i1040" o:spt="75" type="#_x0000_t75" style="height:411pt;width:500.5pt;" o:ole="t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Visio.Drawing.15" ShapeID="_x0000_i1040" DrawAspect="Content" ObjectID="_1468075740" r:id="rId42">
            <o:LockedField>false</o:LockedField>
          </o:OLEObject>
        </w:object>
      </w: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pStyle w:val="5"/>
        <w:numPr>
          <w:ilvl w:val="3"/>
          <w:numId w:val="3"/>
        </w:numPr>
        <w:bidi w:val="0"/>
        <w:rPr>
          <w:b/>
          <w:bCs/>
          <w:lang w:val="en-MY"/>
        </w:rPr>
      </w:pPr>
      <w:r>
        <w:rPr>
          <w:rFonts w:hint="default"/>
          <w:b/>
          <w:bCs/>
          <w:lang w:val="en-MY"/>
        </w:rPr>
        <w:t xml:space="preserve">MSIC is not allowed </w:t>
      </w:r>
      <w:r>
        <w:rPr>
          <w:b/>
          <w:bCs/>
        </w:rPr>
        <w:t>[FSD: 2.</w:t>
      </w:r>
      <w:r>
        <w:rPr>
          <w:rFonts w:hint="default"/>
          <w:b/>
          <w:bCs/>
          <w:lang w:val="en-MY"/>
        </w:rPr>
        <w:t>4.1.2 - Step 1</w:t>
      </w:r>
      <w:r>
        <w:rPr>
          <w:b/>
          <w:bCs/>
        </w:rPr>
        <w:t>]</w:t>
      </w:r>
    </w:p>
    <w:p>
      <w:pPr>
        <w:rPr>
          <w:lang w:val="en-MY"/>
        </w:rPr>
      </w:pPr>
      <w:r>
        <w:object>
          <v:shape id="_x0000_i1041" o:spt="75" type="#_x0000_t75" style="height:340.85pt;width:477.5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Visio.Drawing.15" ShapeID="_x0000_i1041" DrawAspect="Content" ObjectID="_1468075741" r:id="rId44">
            <o:LockedField>false</o:LockedField>
          </o:OLEObject>
        </w:object>
      </w: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pStyle w:val="4"/>
        <w:numPr>
          <w:ilvl w:val="2"/>
          <w:numId w:val="3"/>
        </w:numPr>
        <w:bidi w:val="0"/>
        <w:rPr>
          <w:b/>
          <w:bCs/>
          <w:lang w:val="en-MY"/>
        </w:rPr>
      </w:pPr>
      <w:bookmarkStart w:id="41" w:name="_Toc14801"/>
      <w:r>
        <w:rPr>
          <w:rFonts w:hint="default"/>
          <w:b/>
          <w:bCs/>
          <w:lang w:val="en-MY"/>
        </w:rPr>
        <w:t xml:space="preserve">Security Token page </w:t>
      </w:r>
      <w:r>
        <w:rPr>
          <w:b/>
          <w:bCs/>
        </w:rPr>
        <w:t>[FSD: 2.</w:t>
      </w:r>
      <w:r>
        <w:rPr>
          <w:rFonts w:hint="default"/>
          <w:b/>
          <w:bCs/>
          <w:lang w:val="en-MY"/>
        </w:rPr>
        <w:t>4.1.2</w:t>
      </w:r>
      <w:r>
        <w:rPr>
          <w:b/>
          <w:bCs/>
        </w:rPr>
        <w:t>]</w:t>
      </w:r>
      <w:bookmarkEnd w:id="41"/>
    </w:p>
    <w:p>
      <w:pPr>
        <w:rPr>
          <w:lang w:val="en-MY"/>
        </w:rPr>
      </w:pPr>
      <w:r>
        <w:object>
          <v:shape id="_x0000_i1042" o:spt="75" type="#_x0000_t75" style="height:445.4pt;width:502.3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Visio.Drawing.15" ShapeID="_x0000_i1042" DrawAspect="Content" ObjectID="_1468075742" r:id="rId46">
            <o:LockedField>false</o:LockedField>
          </o:OLEObject>
        </w:object>
      </w: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pStyle w:val="4"/>
        <w:numPr>
          <w:ilvl w:val="2"/>
          <w:numId w:val="3"/>
        </w:numPr>
        <w:bidi w:val="0"/>
        <w:rPr>
          <w:b/>
          <w:bCs/>
          <w:lang w:val="en-MY"/>
        </w:rPr>
      </w:pPr>
      <w:bookmarkStart w:id="42" w:name="_Toc22099"/>
      <w:r>
        <w:rPr>
          <w:rFonts w:hint="default"/>
          <w:b/>
          <w:bCs/>
          <w:lang w:val="en-MY"/>
        </w:rPr>
        <w:t>Confirm Screen</w:t>
      </w:r>
      <w:r>
        <w:rPr>
          <w:b/>
          <w:bCs/>
        </w:rPr>
        <w:t>[FSD: 2.</w:t>
      </w:r>
      <w:r>
        <w:rPr>
          <w:rFonts w:hint="default"/>
          <w:b/>
          <w:bCs/>
          <w:lang w:val="en-MY"/>
        </w:rPr>
        <w:t xml:space="preserve">4.1.3, </w:t>
      </w:r>
      <w:r>
        <w:rPr>
          <w:b/>
          <w:bCs/>
        </w:rPr>
        <w:t>2.</w:t>
      </w:r>
      <w:r>
        <w:rPr>
          <w:rFonts w:hint="default"/>
          <w:b/>
          <w:bCs/>
          <w:lang w:val="en-MY"/>
        </w:rPr>
        <w:t>4.1.4</w:t>
      </w:r>
      <w:r>
        <w:rPr>
          <w:b/>
          <w:bCs/>
        </w:rPr>
        <w:t>]</w:t>
      </w:r>
      <w:bookmarkEnd w:id="42"/>
      <w:r>
        <w:rPr>
          <w:rFonts w:hint="default"/>
          <w:b/>
          <w:bCs/>
          <w:lang w:val="en-MY"/>
        </w:rPr>
        <w:t xml:space="preserve"> </w:t>
      </w:r>
    </w:p>
    <w:p>
      <w:pPr>
        <w:ind w:left="0" w:leftChars="0"/>
        <w:rPr>
          <w:lang w:val="en-MY"/>
        </w:rPr>
      </w:pPr>
      <w:r>
        <w:object>
          <v:shape id="_x0000_i1043" o:spt="75" type="#_x0000_t75" style="height:590.3pt;width:507.9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Visio.Drawing.15" ShapeID="_x0000_i1043" DrawAspect="Content" ObjectID="_1468075743" r:id="rId48">
            <o:LockedField>false</o:LockedField>
          </o:OLEObject>
        </w:object>
      </w:r>
    </w:p>
    <w:p>
      <w:pPr>
        <w:rPr>
          <w:lang w:val="en-MY"/>
        </w:rPr>
      </w:pPr>
    </w:p>
    <w:p>
      <w:pPr>
        <w:rPr>
          <w:lang w:val="en-MY"/>
        </w:rPr>
      </w:pPr>
    </w:p>
    <w:p>
      <w:pPr>
        <w:pStyle w:val="2"/>
        <w:numPr>
          <w:ilvl w:val="0"/>
          <w:numId w:val="3"/>
        </w:numPr>
        <w:bidi w:val="0"/>
        <w:rPr>
          <w:rFonts w:asciiTheme="minorAscii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bookmarkStart w:id="43" w:name="_Toc4987"/>
      <w:r>
        <w:rPr>
          <w:rFonts w:hint="default" w:asciiTheme="minorAscii"/>
          <w:b/>
          <w:bCs/>
          <w:color w:val="000000" w:themeColor="text1"/>
          <w:lang w:val="en-MY"/>
          <w14:textFill>
            <w14:solidFill>
              <w14:schemeClr w14:val="tx1"/>
            </w14:solidFill>
          </w14:textFill>
        </w:rPr>
        <w:t>B2B1 - Viewer, Approver, Corporate Admin login to AGRONetBIX FPX</w:t>
      </w:r>
      <w:bookmarkEnd w:id="43"/>
      <w:r>
        <w:rPr>
          <w:rFonts w:hint="default" w:asciiTheme="minorAscii"/>
          <w:b/>
          <w:bCs/>
          <w:color w:val="000000" w:themeColor="text1"/>
          <w:lang w:val="en-MY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3"/>
        <w:numPr>
          <w:ilvl w:val="1"/>
          <w:numId w:val="3"/>
        </w:numPr>
        <w:tabs>
          <w:tab w:val="left" w:pos="1100"/>
          <w:tab w:val="clear" w:pos="4111"/>
        </w:tabs>
        <w:ind w:left="792" w:leftChars="0" w:hanging="432" w:firstLineChars="0"/>
      </w:pPr>
      <w:bookmarkStart w:id="44" w:name="_Toc808"/>
      <w:r>
        <w:t xml:space="preserve">Successful FPX Payment Process Flow </w:t>
      </w:r>
      <w:r>
        <w:rPr>
          <w:rFonts w:hint="default"/>
          <w:lang w:val="en-MY"/>
        </w:rPr>
        <w:t xml:space="preserve">- Viewer </w:t>
      </w:r>
      <w:r>
        <w:t>[FSD: 2.</w:t>
      </w:r>
      <w:r>
        <w:rPr>
          <w:rFonts w:hint="default"/>
          <w:lang w:val="en-MY"/>
        </w:rPr>
        <w:t>2</w:t>
      </w:r>
      <w:r>
        <w:t>]</w:t>
      </w:r>
      <w:bookmarkEnd w:id="44"/>
    </w:p>
    <w:p>
      <w:r>
        <w:rPr>
          <w:lang w:val="en-MY"/>
        </w:rPr>
        <w:object>
          <v:shape id="_x0000_i1044" o:spt="75" type="#_x0000_t75" style="height:426.25pt;width:479.85pt;" o:ole="t" filled="f" o:preferrelative="t" stroked="f" coordsize="21600,21600">
            <v:path/>
            <v:fill on="f" focussize="0,0"/>
            <v:stroke on="f"/>
            <v:imagedata r:id="rId51" o:title=""/>
            <o:lock v:ext="edit" aspectratio="f"/>
            <w10:wrap type="none"/>
            <w10:anchorlock/>
          </v:shape>
          <o:OLEObject Type="Embed" ProgID="Visio.Drawing.15" ShapeID="_x0000_i1044" DrawAspect="Content" ObjectID="_1468075744" r:id="rId50">
            <o:LockedField>false</o:LockedField>
          </o:OLEObject>
        </w:object>
      </w:r>
    </w:p>
    <w:p/>
    <w:p/>
    <w:p/>
    <w:p/>
    <w:p/>
    <w:p/>
    <w:p/>
    <w:p>
      <w:pPr>
        <w:pStyle w:val="3"/>
        <w:numPr>
          <w:ilvl w:val="1"/>
          <w:numId w:val="3"/>
        </w:numPr>
        <w:tabs>
          <w:tab w:val="left" w:pos="1100"/>
          <w:tab w:val="clear" w:pos="4111"/>
        </w:tabs>
        <w:ind w:left="792" w:leftChars="0" w:hanging="432" w:firstLineChars="0"/>
      </w:pPr>
      <w:bookmarkStart w:id="45" w:name="_Toc24865"/>
      <w:r>
        <w:t xml:space="preserve">Successful FPX Payment Process Flow </w:t>
      </w:r>
      <w:r>
        <w:rPr>
          <w:rFonts w:hint="default"/>
          <w:lang w:val="en-MY"/>
        </w:rPr>
        <w:t xml:space="preserve">- Approver </w:t>
      </w:r>
      <w:r>
        <w:t>[FSD: 2.</w:t>
      </w:r>
      <w:r>
        <w:rPr>
          <w:rFonts w:hint="default"/>
          <w:lang w:val="en-MY"/>
        </w:rPr>
        <w:t>2</w:t>
      </w:r>
      <w:r>
        <w:t>]</w:t>
      </w:r>
      <w:bookmarkEnd w:id="45"/>
    </w:p>
    <w:p>
      <w:r>
        <w:rPr>
          <w:lang w:val="en-MY"/>
        </w:rPr>
        <w:object>
          <v:shape id="_x0000_i1045" o:spt="75" type="#_x0000_t75" style="height:422.85pt;width:479.85pt;" o:ole="t" filled="f" o:preferrelative="t" stroked="f" coordsize="21600,21600">
            <v:path/>
            <v:fill on="f" focussize="0,0"/>
            <v:stroke on="f"/>
            <v:imagedata r:id="rId53" o:title=""/>
            <o:lock v:ext="edit" aspectratio="f"/>
            <w10:wrap type="none"/>
            <w10:anchorlock/>
          </v:shape>
          <o:OLEObject Type="Embed" ProgID="Visio.Drawing.15" ShapeID="_x0000_i1045" DrawAspect="Content" ObjectID="_1468075745" r:id="rId52">
            <o:LockedField>false</o:LockedField>
          </o:OLEObject>
        </w:object>
      </w:r>
    </w:p>
    <w:p/>
    <w:p/>
    <w:p/>
    <w:p/>
    <w:p/>
    <w:p/>
    <w:p/>
    <w:p/>
    <w:p>
      <w:pPr>
        <w:pStyle w:val="3"/>
        <w:numPr>
          <w:ilvl w:val="1"/>
          <w:numId w:val="3"/>
        </w:numPr>
        <w:tabs>
          <w:tab w:val="left" w:pos="1100"/>
          <w:tab w:val="clear" w:pos="4111"/>
        </w:tabs>
        <w:ind w:left="792" w:leftChars="0" w:hanging="432" w:firstLineChars="0"/>
      </w:pPr>
      <w:bookmarkStart w:id="46" w:name="_Toc6379"/>
      <w:r>
        <w:t xml:space="preserve">Successful FPX Payment Process Flow </w:t>
      </w:r>
      <w:r>
        <w:rPr>
          <w:rFonts w:hint="default"/>
          <w:lang w:val="en-MY"/>
        </w:rPr>
        <w:t xml:space="preserve">- Corporate Admin </w:t>
      </w:r>
      <w:r>
        <w:t>[FSD: 2.</w:t>
      </w:r>
      <w:r>
        <w:rPr>
          <w:rFonts w:hint="default"/>
          <w:lang w:val="en-MY"/>
        </w:rPr>
        <w:t>2</w:t>
      </w:r>
      <w:r>
        <w:t>]</w:t>
      </w:r>
      <w:bookmarkEnd w:id="46"/>
    </w:p>
    <w:p>
      <w:r>
        <w:rPr>
          <w:lang w:val="en-MY"/>
        </w:rPr>
        <w:object>
          <v:shape id="_x0000_i1046" o:spt="75" type="#_x0000_t75" style="height:434.15pt;width:479.85pt;" o:ole="t" filled="f" o:preferrelative="t" stroked="f" coordsize="21600,21600">
            <v:path/>
            <v:fill on="f" focussize="0,0"/>
            <v:stroke on="f"/>
            <v:imagedata r:id="rId55" o:title=""/>
            <o:lock v:ext="edit" aspectratio="f"/>
            <w10:wrap type="none"/>
            <w10:anchorlock/>
          </v:shape>
          <o:OLEObject Type="Embed" ProgID="Visio.Drawing.15" ShapeID="_x0000_i1046" DrawAspect="Content" ObjectID="_1468075746" r:id="rId54">
            <o:LockedField>false</o:LockedField>
          </o:OLEObject>
        </w:object>
      </w:r>
    </w:p>
    <w:p/>
    <w:p/>
    <w:p/>
    <w:p/>
    <w:p/>
    <w:p/>
    <w:p/>
    <w:p>
      <w:pPr>
        <w:rPr>
          <w:rFonts w:eastAsia="MS Gothic" w:cs="Times New Roman"/>
          <w:b/>
          <w:bCs/>
          <w:sz w:val="26"/>
          <w:szCs w:val="24"/>
        </w:rPr>
      </w:pPr>
      <w:r>
        <w:br w:type="page"/>
      </w:r>
    </w:p>
    <w:p>
      <w:pPr>
        <w:pStyle w:val="2"/>
        <w:numPr>
          <w:ilvl w:val="0"/>
          <w:numId w:val="3"/>
        </w:numPr>
        <w:bidi w:val="0"/>
        <w:ind w:left="360" w:leftChars="0" w:hanging="360" w:firstLineChars="0"/>
        <w:rPr>
          <w:rFonts w:asciiTheme="minorAscii"/>
          <w:b/>
          <w:bCs/>
          <w:color w:val="auto"/>
        </w:rPr>
      </w:pPr>
      <w:bookmarkStart w:id="47" w:name="_Toc12896"/>
      <w:bookmarkStart w:id="48" w:name="_Hlk33519711"/>
      <w:r>
        <w:rPr>
          <w:rFonts w:asciiTheme="minorAscii"/>
          <w:b/>
          <w:bCs/>
          <w:color w:val="auto"/>
        </w:rPr>
        <w:t>Traceability Matrix</w:t>
      </w:r>
      <w:bookmarkEnd w:id="47"/>
      <w:r>
        <w:rPr>
          <w:rFonts w:asciiTheme="minorAscii"/>
          <w:b/>
          <w:bCs/>
          <w:color w:val="auto"/>
        </w:rPr>
        <w:t xml:space="preserve"> </w:t>
      </w:r>
    </w:p>
    <w:p>
      <w:pPr>
        <w:rPr>
          <w:b/>
          <w:bCs/>
        </w:rPr>
      </w:pPr>
      <w:r>
        <w:rPr>
          <w:b/>
          <w:bCs/>
        </w:rPr>
        <w:t>Version Control:</w:t>
      </w:r>
    </w:p>
    <w:tbl>
      <w:tblPr>
        <w:tblStyle w:val="91"/>
        <w:tblW w:w="0" w:type="auto"/>
        <w:tblInd w:w="0" w:type="dxa"/>
        <w:tblBorders>
          <w:top w:val="single" w:color="B4C6E7" w:themeColor="accent1" w:themeTint="66" w:sz="4" w:space="0"/>
          <w:left w:val="single" w:color="B4C6E7" w:themeColor="accent1" w:themeTint="66" w:sz="4" w:space="0"/>
          <w:bottom w:val="single" w:color="B4C6E7" w:themeColor="accent1" w:themeTint="66" w:sz="4" w:space="0"/>
          <w:right w:val="single" w:color="B4C6E7" w:themeColor="accent1" w:themeTint="66" w:sz="4" w:space="0"/>
          <w:insideH w:val="single" w:color="B4C6E7" w:themeColor="accent1" w:themeTint="66" w:sz="4" w:space="0"/>
          <w:insideV w:val="single" w:color="B4C6E7" w:themeColor="accent1" w:themeTint="66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5"/>
        <w:gridCol w:w="2337"/>
        <w:gridCol w:w="2338"/>
        <w:gridCol w:w="2338"/>
      </w:tblGrid>
      <w:tr>
        <w:tblPrEx>
          <w:tblBorders>
            <w:top w:val="single" w:color="B4C6E7" w:themeColor="accent1" w:themeTint="66" w:sz="4" w:space="0"/>
            <w:left w:val="single" w:color="B4C6E7" w:themeColor="accent1" w:themeTint="66" w:sz="4" w:space="0"/>
            <w:bottom w:val="single" w:color="B4C6E7" w:themeColor="accent1" w:themeTint="66" w:sz="4" w:space="0"/>
            <w:right w:val="single" w:color="B4C6E7" w:themeColor="accent1" w:themeTint="66" w:sz="4" w:space="0"/>
            <w:insideH w:val="single" w:color="B4C6E7" w:themeColor="accent1" w:themeTint="66" w:sz="4" w:space="0"/>
            <w:insideV w:val="single" w:color="B4C6E7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5" w:type="dxa"/>
            <w:tcBorders>
              <w:bottom w:val="single" w:color="8EAADB" w:themeColor="accent1" w:themeTint="99" w:sz="12" w:space="0"/>
              <w:insideH w:val="single" w:sz="12" w:space="0"/>
            </w:tcBorders>
          </w:tcPr>
          <w:p>
            <w:pPr>
              <w:spacing w:after="0" w:line="240" w:lineRule="auto"/>
              <w:rPr>
                <w:rFonts w:eastAsiaTheme="minorEastAsia"/>
                <w:b w:val="0"/>
                <w:bCs w:val="0"/>
                <w:lang w:val="en-US" w:eastAsia="zh-CN"/>
              </w:rPr>
            </w:pPr>
            <w:r>
              <w:rPr>
                <w:rFonts w:eastAsiaTheme="minorEastAsia"/>
                <w:b w:val="0"/>
                <w:bCs w:val="0"/>
                <w:lang w:val="en-US" w:eastAsia="zh-CN"/>
              </w:rPr>
              <w:t>No</w:t>
            </w:r>
          </w:p>
        </w:tc>
        <w:tc>
          <w:tcPr>
            <w:tcW w:w="2337" w:type="dxa"/>
            <w:tcBorders>
              <w:bottom w:val="single" w:color="8EAADB" w:themeColor="accent1" w:themeTint="99" w:sz="12" w:space="0"/>
              <w:insideH w:val="single" w:sz="12" w:space="0"/>
            </w:tcBorders>
          </w:tcPr>
          <w:p>
            <w:pPr>
              <w:spacing w:after="0" w:line="240" w:lineRule="auto"/>
              <w:rPr>
                <w:rFonts w:eastAsiaTheme="minorEastAsia"/>
                <w:b w:val="0"/>
                <w:bCs w:val="0"/>
                <w:lang w:val="en-US" w:eastAsia="zh-CN"/>
              </w:rPr>
            </w:pPr>
            <w:r>
              <w:rPr>
                <w:rFonts w:eastAsiaTheme="minorEastAsia"/>
                <w:b w:val="0"/>
                <w:bCs w:val="0"/>
                <w:lang w:val="en-US" w:eastAsia="zh-CN"/>
              </w:rPr>
              <w:t>FSD Version</w:t>
            </w:r>
          </w:p>
        </w:tc>
        <w:tc>
          <w:tcPr>
            <w:tcW w:w="2338" w:type="dxa"/>
            <w:tcBorders>
              <w:bottom w:val="single" w:color="8EAADB" w:themeColor="accent1" w:themeTint="99" w:sz="12" w:space="0"/>
              <w:insideH w:val="single" w:sz="12" w:space="0"/>
            </w:tcBorders>
          </w:tcPr>
          <w:p>
            <w:pPr>
              <w:spacing w:after="0" w:line="240" w:lineRule="auto"/>
              <w:rPr>
                <w:rFonts w:eastAsiaTheme="minorEastAsia"/>
                <w:b w:val="0"/>
                <w:bCs w:val="0"/>
                <w:lang w:val="en-US" w:eastAsia="zh-CN"/>
              </w:rPr>
            </w:pPr>
            <w:r>
              <w:rPr>
                <w:rFonts w:eastAsiaTheme="minorEastAsia"/>
                <w:b w:val="0"/>
                <w:bCs w:val="0"/>
                <w:lang w:val="en-US" w:eastAsia="zh-CN"/>
              </w:rPr>
              <w:t>TSD Version</w:t>
            </w:r>
          </w:p>
        </w:tc>
        <w:tc>
          <w:tcPr>
            <w:tcW w:w="2338" w:type="dxa"/>
            <w:tcBorders>
              <w:bottom w:val="single" w:color="8EAADB" w:themeColor="accent1" w:themeTint="99" w:sz="12" w:space="0"/>
              <w:insideH w:val="single" w:sz="12" w:space="0"/>
            </w:tcBorders>
          </w:tcPr>
          <w:p>
            <w:pPr>
              <w:spacing w:after="0" w:line="240" w:lineRule="auto"/>
              <w:rPr>
                <w:rFonts w:eastAsiaTheme="minorEastAsia"/>
                <w:b w:val="0"/>
                <w:bCs w:val="0"/>
                <w:lang w:val="en-US" w:eastAsia="zh-CN"/>
              </w:rPr>
            </w:pPr>
            <w:r>
              <w:rPr>
                <w:rFonts w:eastAsiaTheme="minorEastAsia"/>
                <w:b w:val="0"/>
                <w:bCs w:val="0"/>
                <w:lang w:val="en-US" w:eastAsia="zh-CN"/>
              </w:rPr>
              <w:t>Date</w:t>
            </w:r>
          </w:p>
        </w:tc>
      </w:tr>
      <w:tr>
        <w:tblPrEx>
          <w:tblBorders>
            <w:top w:val="single" w:color="B4C6E7" w:themeColor="accent1" w:themeTint="66" w:sz="4" w:space="0"/>
            <w:left w:val="single" w:color="B4C6E7" w:themeColor="accent1" w:themeTint="66" w:sz="4" w:space="0"/>
            <w:bottom w:val="single" w:color="B4C6E7" w:themeColor="accent1" w:themeTint="66" w:sz="4" w:space="0"/>
            <w:right w:val="single" w:color="B4C6E7" w:themeColor="accent1" w:themeTint="66" w:sz="4" w:space="0"/>
            <w:insideH w:val="single" w:color="B4C6E7" w:themeColor="accent1" w:themeTint="66" w:sz="4" w:space="0"/>
            <w:insideV w:val="single" w:color="B4C6E7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5" w:type="dxa"/>
          </w:tcPr>
          <w:p>
            <w:pPr>
              <w:spacing w:after="0" w:line="240" w:lineRule="auto"/>
              <w:rPr>
                <w:rFonts w:eastAsiaTheme="minorEastAsia"/>
                <w:b w:val="0"/>
                <w:bCs w:val="0"/>
                <w:lang w:val="en-US" w:eastAsia="zh-CN"/>
              </w:rPr>
            </w:pPr>
            <w:r>
              <w:rPr>
                <w:rFonts w:eastAsiaTheme="minorEastAsia"/>
                <w:b w:val="0"/>
                <w:bCs w:val="0"/>
                <w:lang w:val="en-US" w:eastAsia="zh-CN"/>
              </w:rPr>
              <w:t>1</w:t>
            </w:r>
          </w:p>
        </w:tc>
        <w:tc>
          <w:tcPr>
            <w:tcW w:w="2337" w:type="dxa"/>
          </w:tcPr>
          <w:p>
            <w:pPr>
              <w:spacing w:after="0" w:line="240" w:lineRule="auto"/>
              <w:rPr>
                <w:rFonts w:hint="default" w:eastAsiaTheme="minorEastAsia"/>
                <w:lang w:val="en-MY" w:eastAsia="zh-CN"/>
              </w:rPr>
            </w:pPr>
            <w:r>
              <w:rPr>
                <w:rFonts w:eastAsiaTheme="minorEastAsia"/>
                <w:lang w:val="en-US" w:eastAsia="zh-CN"/>
              </w:rPr>
              <w:t>1.</w:t>
            </w:r>
            <w:r>
              <w:rPr>
                <w:rFonts w:hint="default" w:eastAsiaTheme="minorEastAsia"/>
                <w:lang w:val="en-MY" w:eastAsia="zh-CN"/>
              </w:rPr>
              <w:t>5</w:t>
            </w:r>
          </w:p>
        </w:tc>
        <w:tc>
          <w:tcPr>
            <w:tcW w:w="2338" w:type="dxa"/>
          </w:tcPr>
          <w:p>
            <w:pPr>
              <w:spacing w:after="0" w:line="240" w:lineRule="auto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1.0</w:t>
            </w:r>
          </w:p>
        </w:tc>
        <w:tc>
          <w:tcPr>
            <w:tcW w:w="2338" w:type="dxa"/>
          </w:tcPr>
          <w:p>
            <w:pPr>
              <w:spacing w:after="0" w:line="240" w:lineRule="auto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1</w:t>
            </w:r>
            <w:r>
              <w:rPr>
                <w:rFonts w:hint="default" w:eastAsiaTheme="minorEastAsia"/>
                <w:lang w:val="en-MY" w:eastAsia="zh-CN"/>
              </w:rPr>
              <w:t>7</w:t>
            </w:r>
            <w:r>
              <w:rPr>
                <w:rFonts w:eastAsiaTheme="minorEastAsia"/>
                <w:lang w:val="en-US" w:eastAsia="zh-CN"/>
              </w:rPr>
              <w:t>/0</w:t>
            </w:r>
            <w:r>
              <w:rPr>
                <w:rFonts w:hint="default" w:eastAsiaTheme="minorEastAsia"/>
                <w:lang w:val="en-MY" w:eastAsia="zh-CN"/>
              </w:rPr>
              <w:t>4</w:t>
            </w:r>
            <w:r>
              <w:rPr>
                <w:rFonts w:eastAsiaTheme="minorEastAsia"/>
                <w:lang w:val="en-US" w:eastAsia="zh-CN"/>
              </w:rPr>
              <w:t>/2020</w:t>
            </w:r>
          </w:p>
        </w:tc>
      </w:tr>
      <w:tr>
        <w:tblPrEx>
          <w:tblBorders>
            <w:top w:val="single" w:color="B4C6E7" w:themeColor="accent1" w:themeTint="66" w:sz="4" w:space="0"/>
            <w:left w:val="single" w:color="B4C6E7" w:themeColor="accent1" w:themeTint="66" w:sz="4" w:space="0"/>
            <w:bottom w:val="single" w:color="B4C6E7" w:themeColor="accent1" w:themeTint="66" w:sz="4" w:space="0"/>
            <w:right w:val="single" w:color="B4C6E7" w:themeColor="accent1" w:themeTint="66" w:sz="4" w:space="0"/>
            <w:insideH w:val="single" w:color="B4C6E7" w:themeColor="accent1" w:themeTint="66" w:sz="4" w:space="0"/>
            <w:insideV w:val="single" w:color="B4C6E7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5" w:type="dxa"/>
          </w:tcPr>
          <w:p>
            <w:pPr>
              <w:spacing w:after="0" w:line="240" w:lineRule="auto"/>
              <w:rPr>
                <w:rFonts w:eastAsiaTheme="minorEastAsia"/>
                <w:b w:val="0"/>
                <w:bCs w:val="0"/>
                <w:lang w:val="en-US" w:eastAsia="zh-CN"/>
              </w:rPr>
            </w:pPr>
          </w:p>
        </w:tc>
        <w:tc>
          <w:tcPr>
            <w:tcW w:w="2337" w:type="dxa"/>
          </w:tcPr>
          <w:p>
            <w:pPr>
              <w:spacing w:after="0" w:line="240" w:lineRule="auto"/>
              <w:rPr>
                <w:rFonts w:eastAsiaTheme="minorEastAsia"/>
                <w:lang w:val="en-US" w:eastAsia="zh-CN"/>
              </w:rPr>
            </w:pPr>
          </w:p>
        </w:tc>
        <w:tc>
          <w:tcPr>
            <w:tcW w:w="2338" w:type="dxa"/>
          </w:tcPr>
          <w:p>
            <w:pPr>
              <w:spacing w:after="0" w:line="240" w:lineRule="auto"/>
              <w:rPr>
                <w:rFonts w:eastAsiaTheme="minorEastAsia"/>
                <w:lang w:val="en-US" w:eastAsia="zh-CN"/>
              </w:rPr>
            </w:pPr>
          </w:p>
        </w:tc>
        <w:tc>
          <w:tcPr>
            <w:tcW w:w="2338" w:type="dxa"/>
          </w:tcPr>
          <w:p>
            <w:pPr>
              <w:spacing w:after="0" w:line="240" w:lineRule="auto"/>
              <w:rPr>
                <w:rFonts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B4C6E7" w:themeColor="accent1" w:themeTint="66" w:sz="4" w:space="0"/>
            <w:left w:val="single" w:color="B4C6E7" w:themeColor="accent1" w:themeTint="66" w:sz="4" w:space="0"/>
            <w:bottom w:val="single" w:color="B4C6E7" w:themeColor="accent1" w:themeTint="66" w:sz="4" w:space="0"/>
            <w:right w:val="single" w:color="B4C6E7" w:themeColor="accent1" w:themeTint="66" w:sz="4" w:space="0"/>
            <w:insideH w:val="single" w:color="B4C6E7" w:themeColor="accent1" w:themeTint="66" w:sz="4" w:space="0"/>
            <w:insideV w:val="single" w:color="B4C6E7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5" w:type="dxa"/>
          </w:tcPr>
          <w:p>
            <w:pPr>
              <w:spacing w:after="0" w:line="240" w:lineRule="auto"/>
              <w:rPr>
                <w:rFonts w:eastAsiaTheme="minorEastAsia"/>
                <w:b w:val="0"/>
                <w:bCs w:val="0"/>
                <w:lang w:val="en-US" w:eastAsia="zh-CN"/>
              </w:rPr>
            </w:pPr>
          </w:p>
        </w:tc>
        <w:tc>
          <w:tcPr>
            <w:tcW w:w="2337" w:type="dxa"/>
          </w:tcPr>
          <w:p>
            <w:pPr>
              <w:spacing w:after="0" w:line="240" w:lineRule="auto"/>
              <w:rPr>
                <w:rFonts w:eastAsiaTheme="minorEastAsia"/>
                <w:lang w:val="en-US" w:eastAsia="zh-CN"/>
              </w:rPr>
            </w:pPr>
          </w:p>
        </w:tc>
        <w:tc>
          <w:tcPr>
            <w:tcW w:w="2338" w:type="dxa"/>
          </w:tcPr>
          <w:p>
            <w:pPr>
              <w:spacing w:after="0" w:line="240" w:lineRule="auto"/>
              <w:rPr>
                <w:rFonts w:eastAsiaTheme="minorEastAsia"/>
                <w:lang w:val="en-US" w:eastAsia="zh-CN"/>
              </w:rPr>
            </w:pPr>
          </w:p>
        </w:tc>
        <w:tc>
          <w:tcPr>
            <w:tcW w:w="2338" w:type="dxa"/>
          </w:tcPr>
          <w:p>
            <w:pPr>
              <w:spacing w:after="0" w:line="240" w:lineRule="auto"/>
              <w:rPr>
                <w:rFonts w:eastAsiaTheme="minorEastAsia"/>
                <w:lang w:val="en-US" w:eastAsia="zh-CN"/>
              </w:rPr>
            </w:pPr>
          </w:p>
        </w:tc>
      </w:tr>
    </w:tbl>
    <w:p/>
    <w:bookmarkEnd w:id="48"/>
    <w:p>
      <w:pPr>
        <w:rPr>
          <w:b/>
          <w:bCs/>
        </w:rPr>
      </w:pPr>
      <w:r>
        <w:rPr>
          <w:b/>
          <w:bCs/>
        </w:rPr>
        <w:t>FSD vs TSD</w:t>
      </w:r>
    </w:p>
    <w:tbl>
      <w:tblPr>
        <w:tblStyle w:val="91"/>
        <w:tblW w:w="7792" w:type="dxa"/>
        <w:tblInd w:w="0" w:type="dxa"/>
        <w:tblBorders>
          <w:top w:val="single" w:color="B4C6E7" w:themeColor="accent1" w:themeTint="66" w:sz="4" w:space="0"/>
          <w:left w:val="single" w:color="B4C6E7" w:themeColor="accent1" w:themeTint="66" w:sz="4" w:space="0"/>
          <w:bottom w:val="single" w:color="B4C6E7" w:themeColor="accent1" w:themeTint="66" w:sz="4" w:space="0"/>
          <w:right w:val="single" w:color="B4C6E7" w:themeColor="accent1" w:themeTint="66" w:sz="4" w:space="0"/>
          <w:insideH w:val="single" w:color="B4C6E7" w:themeColor="accent1" w:themeTint="66" w:sz="4" w:space="0"/>
          <w:insideV w:val="single" w:color="B4C6E7" w:themeColor="accent1" w:themeTint="66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5"/>
        <w:gridCol w:w="2430"/>
        <w:gridCol w:w="4467"/>
      </w:tblGrid>
      <w:tr>
        <w:tblPrEx>
          <w:tblBorders>
            <w:top w:val="single" w:color="B4C6E7" w:themeColor="accent1" w:themeTint="66" w:sz="4" w:space="0"/>
            <w:left w:val="single" w:color="B4C6E7" w:themeColor="accent1" w:themeTint="66" w:sz="4" w:space="0"/>
            <w:bottom w:val="single" w:color="B4C6E7" w:themeColor="accent1" w:themeTint="66" w:sz="4" w:space="0"/>
            <w:right w:val="single" w:color="B4C6E7" w:themeColor="accent1" w:themeTint="66" w:sz="4" w:space="0"/>
            <w:insideH w:val="single" w:color="B4C6E7" w:themeColor="accent1" w:themeTint="66" w:sz="4" w:space="0"/>
            <w:insideV w:val="single" w:color="B4C6E7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5" w:type="dxa"/>
            <w:tcBorders>
              <w:bottom w:val="single" w:color="8EAADB" w:themeColor="accent1" w:themeTint="99" w:sz="12" w:space="0"/>
              <w:insideH w:val="single" w:sz="12" w:space="0"/>
            </w:tcBorders>
          </w:tcPr>
          <w:p>
            <w:pPr>
              <w:spacing w:after="0" w:line="240" w:lineRule="auto"/>
              <w:rPr>
                <w:rFonts w:eastAsiaTheme="minorEastAsia"/>
                <w:b/>
                <w:bCs/>
                <w:lang w:val="en-US" w:eastAsia="zh-CN"/>
              </w:rPr>
            </w:pPr>
            <w:r>
              <w:rPr>
                <w:rFonts w:eastAsiaTheme="minorEastAsia"/>
                <w:b/>
                <w:bCs/>
                <w:lang w:val="en-US" w:eastAsia="zh-CN"/>
              </w:rPr>
              <w:t>No</w:t>
            </w:r>
          </w:p>
        </w:tc>
        <w:tc>
          <w:tcPr>
            <w:tcW w:w="2430" w:type="dxa"/>
            <w:tcBorders>
              <w:bottom w:val="single" w:color="8EAADB" w:themeColor="accent1" w:themeTint="99" w:sz="12" w:space="0"/>
              <w:insideH w:val="single" w:sz="12" w:space="0"/>
            </w:tcBorders>
          </w:tcPr>
          <w:p>
            <w:pPr>
              <w:spacing w:after="0" w:line="240" w:lineRule="auto"/>
              <w:rPr>
                <w:rFonts w:eastAsiaTheme="minorEastAsia"/>
                <w:b/>
                <w:bCs/>
                <w:lang w:val="en-US" w:eastAsia="zh-CN"/>
              </w:rPr>
            </w:pPr>
            <w:r>
              <w:rPr>
                <w:rFonts w:eastAsiaTheme="minorEastAsia"/>
                <w:b/>
                <w:bCs/>
                <w:lang w:val="en-US" w:eastAsia="zh-CN"/>
              </w:rPr>
              <w:t>FSD ID</w:t>
            </w:r>
          </w:p>
        </w:tc>
        <w:tc>
          <w:tcPr>
            <w:tcW w:w="4467" w:type="dxa"/>
            <w:tcBorders>
              <w:bottom w:val="single" w:color="8EAADB" w:themeColor="accent1" w:themeTint="99" w:sz="12" w:space="0"/>
              <w:insideH w:val="single" w:sz="12" w:space="0"/>
            </w:tcBorders>
          </w:tcPr>
          <w:p>
            <w:pPr>
              <w:spacing w:after="0" w:line="240" w:lineRule="auto"/>
              <w:rPr>
                <w:rFonts w:eastAsiaTheme="minorEastAsia"/>
                <w:b/>
                <w:bCs/>
                <w:lang w:val="en-US" w:eastAsia="zh-CN"/>
              </w:rPr>
            </w:pPr>
            <w:r>
              <w:rPr>
                <w:rFonts w:eastAsiaTheme="minorEastAsia"/>
                <w:b/>
                <w:bCs/>
                <w:lang w:val="en-US" w:eastAsia="zh-CN"/>
              </w:rPr>
              <w:t>TSD ID</w:t>
            </w:r>
          </w:p>
        </w:tc>
      </w:tr>
      <w:tr>
        <w:tblPrEx>
          <w:tblBorders>
            <w:top w:val="single" w:color="B4C6E7" w:themeColor="accent1" w:themeTint="66" w:sz="4" w:space="0"/>
            <w:left w:val="single" w:color="B4C6E7" w:themeColor="accent1" w:themeTint="66" w:sz="4" w:space="0"/>
            <w:bottom w:val="single" w:color="B4C6E7" w:themeColor="accent1" w:themeTint="66" w:sz="4" w:space="0"/>
            <w:right w:val="single" w:color="B4C6E7" w:themeColor="accent1" w:themeTint="66" w:sz="4" w:space="0"/>
            <w:insideH w:val="single" w:color="B4C6E7" w:themeColor="accent1" w:themeTint="66" w:sz="4" w:space="0"/>
            <w:insideV w:val="single" w:color="B4C6E7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5" w:type="dxa"/>
          </w:tcPr>
          <w:p>
            <w:pPr>
              <w:pStyle w:val="51"/>
              <w:numPr>
                <w:ilvl w:val="0"/>
                <w:numId w:val="4"/>
              </w:numPr>
              <w:spacing w:after="0" w:line="240" w:lineRule="auto"/>
              <w:rPr>
                <w:rFonts w:eastAsiaTheme="minorEastAsia"/>
                <w:b/>
                <w:bCs/>
                <w:lang w:val="en-US" w:eastAsia="zh-CN"/>
              </w:rPr>
            </w:pPr>
          </w:p>
        </w:tc>
        <w:tc>
          <w:tcPr>
            <w:tcW w:w="2430" w:type="dxa"/>
          </w:tcPr>
          <w:p>
            <w:pPr>
              <w:spacing w:after="0" w:line="240" w:lineRule="auto"/>
              <w:rPr>
                <w:rFonts w:hint="default" w:eastAsiaTheme="minorEastAsia"/>
                <w:lang w:val="en-MY" w:eastAsia="zh-CN"/>
              </w:rPr>
            </w:pPr>
            <w:r>
              <w:rPr>
                <w:rFonts w:hint="default" w:eastAsiaTheme="minorEastAsia"/>
                <w:lang w:val="en-MY" w:eastAsia="zh-CN"/>
              </w:rPr>
              <w:t>2.3</w:t>
            </w:r>
          </w:p>
        </w:tc>
        <w:tc>
          <w:tcPr>
            <w:tcW w:w="4467" w:type="dxa"/>
          </w:tcPr>
          <w:p>
            <w:pPr>
              <w:spacing w:after="0" w:line="240" w:lineRule="auto"/>
              <w:rPr>
                <w:rFonts w:hint="default" w:eastAsiaTheme="minorEastAsia"/>
                <w:lang w:val="en-MY" w:eastAsia="zh-CN"/>
              </w:rPr>
            </w:pPr>
            <w:r>
              <w:rPr>
                <w:rFonts w:hint="default" w:eastAsiaTheme="minorEastAsia"/>
                <w:lang w:val="en-MY" w:eastAsia="zh-CN"/>
              </w:rPr>
              <w:t>Section A: 1.2, Section B: 1.1</w:t>
            </w:r>
          </w:p>
        </w:tc>
      </w:tr>
      <w:tr>
        <w:tblPrEx>
          <w:tblBorders>
            <w:top w:val="single" w:color="B4C6E7" w:themeColor="accent1" w:themeTint="66" w:sz="4" w:space="0"/>
            <w:left w:val="single" w:color="B4C6E7" w:themeColor="accent1" w:themeTint="66" w:sz="4" w:space="0"/>
            <w:bottom w:val="single" w:color="B4C6E7" w:themeColor="accent1" w:themeTint="66" w:sz="4" w:space="0"/>
            <w:right w:val="single" w:color="B4C6E7" w:themeColor="accent1" w:themeTint="66" w:sz="4" w:space="0"/>
            <w:insideH w:val="single" w:color="B4C6E7" w:themeColor="accent1" w:themeTint="66" w:sz="4" w:space="0"/>
            <w:insideV w:val="single" w:color="B4C6E7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5" w:type="dxa"/>
          </w:tcPr>
          <w:p>
            <w:pPr>
              <w:pStyle w:val="51"/>
              <w:numPr>
                <w:ilvl w:val="0"/>
                <w:numId w:val="4"/>
              </w:numPr>
              <w:spacing w:after="0" w:line="240" w:lineRule="auto"/>
              <w:rPr>
                <w:rFonts w:eastAsiaTheme="minorEastAsia"/>
                <w:b/>
                <w:bCs/>
                <w:lang w:val="en-US" w:eastAsia="zh-CN"/>
              </w:rPr>
            </w:pPr>
          </w:p>
        </w:tc>
        <w:tc>
          <w:tcPr>
            <w:tcW w:w="2430" w:type="dxa"/>
          </w:tcPr>
          <w:p>
            <w:pPr>
              <w:spacing w:after="0" w:line="240" w:lineRule="auto"/>
              <w:rPr>
                <w:rFonts w:hint="default" w:eastAsiaTheme="minorEastAsia"/>
                <w:lang w:val="en-MY" w:eastAsia="zh-CN"/>
              </w:rPr>
            </w:pPr>
            <w:r>
              <w:rPr>
                <w:rFonts w:hint="default" w:eastAsiaTheme="minorEastAsia"/>
                <w:lang w:val="en-MY" w:eastAsia="zh-CN"/>
              </w:rPr>
              <w:t>2.3.1.2</w:t>
            </w:r>
          </w:p>
        </w:tc>
        <w:tc>
          <w:tcPr>
            <w:tcW w:w="4467" w:type="dxa"/>
          </w:tcPr>
          <w:p>
            <w:pPr>
              <w:spacing w:after="0" w:line="240" w:lineRule="auto"/>
              <w:rPr>
                <w:rFonts w:hint="default" w:eastAsiaTheme="minorEastAsia"/>
                <w:lang w:val="en-MY" w:eastAsia="zh-CN"/>
              </w:rPr>
            </w:pPr>
            <w:r>
              <w:rPr>
                <w:rFonts w:hint="default" w:eastAsiaTheme="minorEastAsia"/>
                <w:lang w:val="en-MY" w:eastAsia="zh-CN"/>
              </w:rPr>
              <w:t>Section B: 1.2.1, 1.2.1.1, 1.2.1.2, 1.2.1.3</w:t>
            </w:r>
          </w:p>
        </w:tc>
      </w:tr>
      <w:tr>
        <w:tblPrEx>
          <w:tblBorders>
            <w:top w:val="single" w:color="B4C6E7" w:themeColor="accent1" w:themeTint="66" w:sz="4" w:space="0"/>
            <w:left w:val="single" w:color="B4C6E7" w:themeColor="accent1" w:themeTint="66" w:sz="4" w:space="0"/>
            <w:bottom w:val="single" w:color="B4C6E7" w:themeColor="accent1" w:themeTint="66" w:sz="4" w:space="0"/>
            <w:right w:val="single" w:color="B4C6E7" w:themeColor="accent1" w:themeTint="66" w:sz="4" w:space="0"/>
            <w:insideH w:val="single" w:color="B4C6E7" w:themeColor="accent1" w:themeTint="66" w:sz="4" w:space="0"/>
            <w:insideV w:val="single" w:color="B4C6E7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5" w:type="dxa"/>
          </w:tcPr>
          <w:p>
            <w:pPr>
              <w:pStyle w:val="51"/>
              <w:numPr>
                <w:ilvl w:val="0"/>
                <w:numId w:val="4"/>
              </w:numPr>
              <w:spacing w:after="0" w:line="240" w:lineRule="auto"/>
              <w:rPr>
                <w:rFonts w:eastAsiaTheme="minorEastAsia"/>
                <w:b/>
                <w:bCs/>
                <w:lang w:val="en-US" w:eastAsia="zh-CN"/>
              </w:rPr>
            </w:pPr>
          </w:p>
        </w:tc>
        <w:tc>
          <w:tcPr>
            <w:tcW w:w="2430" w:type="dxa"/>
          </w:tcPr>
          <w:p>
            <w:pPr>
              <w:spacing w:after="0" w:line="240" w:lineRule="auto"/>
              <w:rPr>
                <w:rFonts w:hint="default" w:eastAsiaTheme="minorEastAsia"/>
                <w:lang w:val="en-MY" w:eastAsia="zh-CN"/>
              </w:rPr>
            </w:pPr>
            <w:r>
              <w:rPr>
                <w:rFonts w:hint="default" w:eastAsiaTheme="minorEastAsia"/>
                <w:lang w:val="en-MY" w:eastAsia="zh-CN"/>
              </w:rPr>
              <w:t>2.3.1.3</w:t>
            </w:r>
          </w:p>
        </w:tc>
        <w:tc>
          <w:tcPr>
            <w:tcW w:w="4467" w:type="dxa"/>
          </w:tcPr>
          <w:p>
            <w:pPr>
              <w:spacing w:after="0" w:line="240" w:lineRule="auto"/>
              <w:rPr>
                <w:rFonts w:hint="default" w:eastAsiaTheme="minorEastAsia"/>
                <w:lang w:val="en-MY" w:eastAsia="zh-CN"/>
              </w:rPr>
            </w:pPr>
            <w:r>
              <w:rPr>
                <w:rFonts w:hint="default" w:eastAsiaTheme="minorEastAsia"/>
                <w:lang w:val="en-MY" w:eastAsia="zh-CN"/>
              </w:rPr>
              <w:t>Section B: 1.2.2</w:t>
            </w:r>
          </w:p>
        </w:tc>
      </w:tr>
      <w:tr>
        <w:tblPrEx>
          <w:tblBorders>
            <w:top w:val="single" w:color="B4C6E7" w:themeColor="accent1" w:themeTint="66" w:sz="4" w:space="0"/>
            <w:left w:val="single" w:color="B4C6E7" w:themeColor="accent1" w:themeTint="66" w:sz="4" w:space="0"/>
            <w:bottom w:val="single" w:color="B4C6E7" w:themeColor="accent1" w:themeTint="66" w:sz="4" w:space="0"/>
            <w:right w:val="single" w:color="B4C6E7" w:themeColor="accent1" w:themeTint="66" w:sz="4" w:space="0"/>
            <w:insideH w:val="single" w:color="B4C6E7" w:themeColor="accent1" w:themeTint="66" w:sz="4" w:space="0"/>
            <w:insideV w:val="single" w:color="B4C6E7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5" w:type="dxa"/>
          </w:tcPr>
          <w:p>
            <w:pPr>
              <w:pStyle w:val="51"/>
              <w:numPr>
                <w:ilvl w:val="0"/>
                <w:numId w:val="4"/>
              </w:numPr>
              <w:spacing w:after="0" w:line="240" w:lineRule="auto"/>
              <w:rPr>
                <w:rFonts w:eastAsiaTheme="minorEastAsia"/>
                <w:b/>
                <w:bCs/>
                <w:lang w:val="en-US" w:eastAsia="zh-CN"/>
              </w:rPr>
            </w:pPr>
          </w:p>
        </w:tc>
        <w:tc>
          <w:tcPr>
            <w:tcW w:w="2430" w:type="dxa"/>
          </w:tcPr>
          <w:p>
            <w:pPr>
              <w:spacing w:after="0" w:line="240" w:lineRule="auto"/>
              <w:rPr>
                <w:rFonts w:hint="default" w:eastAsiaTheme="minorEastAsia"/>
                <w:lang w:val="en-MY" w:eastAsia="zh-CN"/>
              </w:rPr>
            </w:pPr>
            <w:r>
              <w:rPr>
                <w:rFonts w:hint="default" w:eastAsiaTheme="minorEastAsia"/>
                <w:lang w:val="en-MY" w:eastAsia="zh-CN"/>
              </w:rPr>
              <w:t>2.3.1.4</w:t>
            </w:r>
          </w:p>
        </w:tc>
        <w:tc>
          <w:tcPr>
            <w:tcW w:w="4467" w:type="dxa"/>
          </w:tcPr>
          <w:p>
            <w:pPr>
              <w:spacing w:after="0" w:line="240" w:lineRule="auto"/>
              <w:rPr>
                <w:rFonts w:hint="default" w:eastAsiaTheme="minorEastAsia"/>
                <w:lang w:val="en-MY" w:eastAsia="zh-CN"/>
              </w:rPr>
            </w:pPr>
            <w:r>
              <w:rPr>
                <w:rFonts w:hint="default" w:eastAsiaTheme="minorEastAsia"/>
                <w:lang w:val="en-MY" w:eastAsia="zh-CN"/>
              </w:rPr>
              <w:t>Section B: 1.2.2</w:t>
            </w:r>
          </w:p>
        </w:tc>
      </w:tr>
      <w:tr>
        <w:tblPrEx>
          <w:tblBorders>
            <w:top w:val="single" w:color="B4C6E7" w:themeColor="accent1" w:themeTint="66" w:sz="4" w:space="0"/>
            <w:left w:val="single" w:color="B4C6E7" w:themeColor="accent1" w:themeTint="66" w:sz="4" w:space="0"/>
            <w:bottom w:val="single" w:color="B4C6E7" w:themeColor="accent1" w:themeTint="66" w:sz="4" w:space="0"/>
            <w:right w:val="single" w:color="B4C6E7" w:themeColor="accent1" w:themeTint="66" w:sz="4" w:space="0"/>
            <w:insideH w:val="single" w:color="B4C6E7" w:themeColor="accent1" w:themeTint="66" w:sz="4" w:space="0"/>
            <w:insideV w:val="single" w:color="B4C6E7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5" w:type="dxa"/>
          </w:tcPr>
          <w:p>
            <w:pPr>
              <w:pStyle w:val="51"/>
              <w:numPr>
                <w:ilvl w:val="0"/>
                <w:numId w:val="4"/>
              </w:numPr>
              <w:spacing w:after="0" w:line="240" w:lineRule="auto"/>
              <w:rPr>
                <w:rFonts w:eastAsiaTheme="minorEastAsia"/>
                <w:b/>
                <w:bCs/>
                <w:lang w:val="en-US" w:eastAsia="zh-CN"/>
              </w:rPr>
            </w:pPr>
          </w:p>
        </w:tc>
        <w:tc>
          <w:tcPr>
            <w:tcW w:w="2430" w:type="dxa"/>
          </w:tcPr>
          <w:p>
            <w:pPr>
              <w:spacing w:after="0" w:line="240" w:lineRule="auto"/>
              <w:rPr>
                <w:rFonts w:hint="default" w:eastAsiaTheme="minorEastAsia"/>
                <w:lang w:val="en-MY" w:eastAsia="zh-CN"/>
              </w:rPr>
            </w:pPr>
            <w:r>
              <w:rPr>
                <w:rFonts w:hint="default" w:eastAsiaTheme="minorEastAsia"/>
                <w:lang w:val="en-MY" w:eastAsia="zh-CN"/>
              </w:rPr>
              <w:t>2.3.2</w:t>
            </w:r>
          </w:p>
        </w:tc>
        <w:tc>
          <w:tcPr>
            <w:tcW w:w="4467" w:type="dxa"/>
          </w:tcPr>
          <w:p>
            <w:pPr>
              <w:spacing w:after="0" w:line="240" w:lineRule="auto"/>
              <w:rPr>
                <w:rFonts w:hint="default" w:eastAsiaTheme="minorEastAsia"/>
                <w:lang w:val="en-MY" w:eastAsia="zh-CN"/>
              </w:rPr>
            </w:pPr>
            <w:r>
              <w:rPr>
                <w:rFonts w:hint="default" w:eastAsiaTheme="minorEastAsia"/>
                <w:lang w:val="en-MY" w:eastAsia="zh-CN"/>
              </w:rPr>
              <w:t>Section A: 1.1, Section B: 2.1, 2.2</w:t>
            </w:r>
          </w:p>
        </w:tc>
      </w:tr>
      <w:tr>
        <w:tblPrEx>
          <w:tblBorders>
            <w:top w:val="single" w:color="B4C6E7" w:themeColor="accent1" w:themeTint="66" w:sz="4" w:space="0"/>
            <w:left w:val="single" w:color="B4C6E7" w:themeColor="accent1" w:themeTint="66" w:sz="4" w:space="0"/>
            <w:bottom w:val="single" w:color="B4C6E7" w:themeColor="accent1" w:themeTint="66" w:sz="4" w:space="0"/>
            <w:right w:val="single" w:color="B4C6E7" w:themeColor="accent1" w:themeTint="66" w:sz="4" w:space="0"/>
            <w:insideH w:val="single" w:color="B4C6E7" w:themeColor="accent1" w:themeTint="66" w:sz="4" w:space="0"/>
            <w:insideV w:val="single" w:color="B4C6E7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5" w:type="dxa"/>
          </w:tcPr>
          <w:p>
            <w:pPr>
              <w:pStyle w:val="51"/>
              <w:numPr>
                <w:ilvl w:val="0"/>
                <w:numId w:val="4"/>
              </w:numPr>
              <w:spacing w:after="0" w:line="240" w:lineRule="auto"/>
              <w:rPr>
                <w:rFonts w:eastAsiaTheme="minorEastAsia"/>
                <w:b/>
                <w:bCs/>
                <w:lang w:val="en-US" w:eastAsia="zh-CN"/>
              </w:rPr>
            </w:pPr>
          </w:p>
        </w:tc>
        <w:tc>
          <w:tcPr>
            <w:tcW w:w="2430" w:type="dxa"/>
          </w:tcPr>
          <w:p>
            <w:pPr>
              <w:spacing w:after="0" w:line="240" w:lineRule="auto"/>
              <w:rPr>
                <w:rFonts w:hint="default" w:eastAsiaTheme="minorEastAsia"/>
                <w:lang w:val="en-MY" w:eastAsia="zh-CN"/>
              </w:rPr>
            </w:pPr>
            <w:r>
              <w:rPr>
                <w:rFonts w:hint="default" w:eastAsiaTheme="minorEastAsia"/>
                <w:lang w:val="en-MY" w:eastAsia="zh-CN"/>
              </w:rPr>
              <w:t>2.4</w:t>
            </w:r>
          </w:p>
        </w:tc>
        <w:tc>
          <w:tcPr>
            <w:tcW w:w="4467" w:type="dxa"/>
          </w:tcPr>
          <w:p>
            <w:pPr>
              <w:spacing w:after="0" w:line="240" w:lineRule="auto"/>
              <w:rPr>
                <w:rFonts w:hint="default" w:eastAsiaTheme="minorEastAsia"/>
                <w:lang w:val="en-MY" w:eastAsia="zh-CN"/>
              </w:rPr>
            </w:pPr>
            <w:r>
              <w:rPr>
                <w:rFonts w:hint="default" w:eastAsiaTheme="minorEastAsia"/>
                <w:lang w:val="en-MY" w:eastAsia="zh-CN"/>
              </w:rPr>
              <w:t>Section A: 1.2, Section B: 3.1</w:t>
            </w:r>
          </w:p>
        </w:tc>
      </w:tr>
      <w:tr>
        <w:tblPrEx>
          <w:tblBorders>
            <w:top w:val="single" w:color="B4C6E7" w:themeColor="accent1" w:themeTint="66" w:sz="4" w:space="0"/>
            <w:left w:val="single" w:color="B4C6E7" w:themeColor="accent1" w:themeTint="66" w:sz="4" w:space="0"/>
            <w:bottom w:val="single" w:color="B4C6E7" w:themeColor="accent1" w:themeTint="66" w:sz="4" w:space="0"/>
            <w:right w:val="single" w:color="B4C6E7" w:themeColor="accent1" w:themeTint="66" w:sz="4" w:space="0"/>
            <w:insideH w:val="single" w:color="B4C6E7" w:themeColor="accent1" w:themeTint="66" w:sz="4" w:space="0"/>
            <w:insideV w:val="single" w:color="B4C6E7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5" w:type="dxa"/>
          </w:tcPr>
          <w:p>
            <w:pPr>
              <w:pStyle w:val="51"/>
              <w:numPr>
                <w:ilvl w:val="0"/>
                <w:numId w:val="4"/>
              </w:numPr>
              <w:spacing w:after="0" w:line="240" w:lineRule="auto"/>
              <w:rPr>
                <w:rFonts w:eastAsiaTheme="minorEastAsia"/>
                <w:b/>
                <w:bCs/>
                <w:lang w:val="en-US" w:eastAsia="zh-CN"/>
              </w:rPr>
            </w:pPr>
          </w:p>
        </w:tc>
        <w:tc>
          <w:tcPr>
            <w:tcW w:w="2430" w:type="dxa"/>
          </w:tcPr>
          <w:p>
            <w:pPr>
              <w:spacing w:after="0" w:line="240" w:lineRule="auto"/>
              <w:rPr>
                <w:rFonts w:hint="default" w:eastAsiaTheme="minorEastAsia"/>
                <w:lang w:val="en-MY" w:eastAsia="zh-CN"/>
              </w:rPr>
            </w:pPr>
            <w:r>
              <w:rPr>
                <w:rFonts w:hint="default" w:eastAsiaTheme="minorEastAsia"/>
                <w:lang w:val="en-MY" w:eastAsia="zh-CN"/>
              </w:rPr>
              <w:t>2.4.1.2</w:t>
            </w:r>
          </w:p>
        </w:tc>
        <w:tc>
          <w:tcPr>
            <w:tcW w:w="4467" w:type="dxa"/>
          </w:tcPr>
          <w:p>
            <w:pPr>
              <w:spacing w:after="0" w:line="240" w:lineRule="auto"/>
              <w:rPr>
                <w:rFonts w:hint="default" w:eastAsiaTheme="minorEastAsia"/>
                <w:lang w:val="en-MY" w:eastAsia="zh-CN"/>
              </w:rPr>
            </w:pPr>
            <w:r>
              <w:rPr>
                <w:rFonts w:hint="default" w:eastAsiaTheme="minorEastAsia"/>
                <w:lang w:val="en-MY" w:eastAsia="zh-CN"/>
              </w:rPr>
              <w:t>Section B: 3.2.1, 3.2.1.1, 3.2.1.2, 3.2.1.3, 3.2.2</w:t>
            </w:r>
          </w:p>
        </w:tc>
      </w:tr>
      <w:tr>
        <w:tblPrEx>
          <w:tblBorders>
            <w:top w:val="single" w:color="B4C6E7" w:themeColor="accent1" w:themeTint="66" w:sz="4" w:space="0"/>
            <w:left w:val="single" w:color="B4C6E7" w:themeColor="accent1" w:themeTint="66" w:sz="4" w:space="0"/>
            <w:bottom w:val="single" w:color="B4C6E7" w:themeColor="accent1" w:themeTint="66" w:sz="4" w:space="0"/>
            <w:right w:val="single" w:color="B4C6E7" w:themeColor="accent1" w:themeTint="66" w:sz="4" w:space="0"/>
            <w:insideH w:val="single" w:color="B4C6E7" w:themeColor="accent1" w:themeTint="66" w:sz="4" w:space="0"/>
            <w:insideV w:val="single" w:color="B4C6E7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95" w:type="dxa"/>
          </w:tcPr>
          <w:p>
            <w:pPr>
              <w:pStyle w:val="51"/>
              <w:numPr>
                <w:ilvl w:val="0"/>
                <w:numId w:val="4"/>
              </w:numPr>
              <w:spacing w:after="0" w:line="240" w:lineRule="auto"/>
              <w:rPr>
                <w:rFonts w:eastAsiaTheme="minorEastAsia"/>
                <w:b/>
                <w:bCs/>
                <w:lang w:val="en-US" w:eastAsia="zh-CN"/>
              </w:rPr>
            </w:pPr>
          </w:p>
        </w:tc>
        <w:tc>
          <w:tcPr>
            <w:tcW w:w="2430" w:type="dxa"/>
          </w:tcPr>
          <w:p>
            <w:pPr>
              <w:spacing w:after="0" w:line="240" w:lineRule="auto"/>
              <w:rPr>
                <w:rFonts w:hint="default" w:eastAsiaTheme="minorEastAsia"/>
                <w:lang w:val="en-MY" w:eastAsia="zh-CN"/>
              </w:rPr>
            </w:pPr>
            <w:r>
              <w:rPr>
                <w:rFonts w:hint="default" w:eastAsiaTheme="minorEastAsia"/>
                <w:lang w:val="en-MY" w:eastAsia="zh-CN"/>
              </w:rPr>
              <w:t>2.4.1.3</w:t>
            </w:r>
          </w:p>
        </w:tc>
        <w:tc>
          <w:tcPr>
            <w:tcW w:w="4467" w:type="dxa"/>
          </w:tcPr>
          <w:p>
            <w:pPr>
              <w:spacing w:after="0" w:line="240" w:lineRule="auto"/>
              <w:rPr>
                <w:rFonts w:hint="default" w:eastAsiaTheme="minorEastAsia"/>
                <w:lang w:val="en-MY" w:eastAsia="zh-CN"/>
              </w:rPr>
            </w:pPr>
            <w:r>
              <w:rPr>
                <w:rFonts w:hint="default" w:eastAsiaTheme="minorEastAsia"/>
                <w:lang w:val="en-MY" w:eastAsia="zh-CN"/>
              </w:rPr>
              <w:t>Section B: 3.2.3</w:t>
            </w:r>
          </w:p>
        </w:tc>
      </w:tr>
      <w:tr>
        <w:tblPrEx>
          <w:tblBorders>
            <w:top w:val="single" w:color="B4C6E7" w:themeColor="accent1" w:themeTint="66" w:sz="4" w:space="0"/>
            <w:left w:val="single" w:color="B4C6E7" w:themeColor="accent1" w:themeTint="66" w:sz="4" w:space="0"/>
            <w:bottom w:val="single" w:color="B4C6E7" w:themeColor="accent1" w:themeTint="66" w:sz="4" w:space="0"/>
            <w:right w:val="single" w:color="B4C6E7" w:themeColor="accent1" w:themeTint="66" w:sz="4" w:space="0"/>
            <w:insideH w:val="single" w:color="B4C6E7" w:themeColor="accent1" w:themeTint="66" w:sz="4" w:space="0"/>
            <w:insideV w:val="single" w:color="B4C6E7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5" w:type="dxa"/>
          </w:tcPr>
          <w:p>
            <w:pPr>
              <w:pStyle w:val="51"/>
              <w:numPr>
                <w:ilvl w:val="0"/>
                <w:numId w:val="4"/>
              </w:numPr>
              <w:spacing w:after="0" w:line="240" w:lineRule="auto"/>
              <w:rPr>
                <w:rFonts w:eastAsiaTheme="minorEastAsia"/>
                <w:b/>
                <w:bCs/>
                <w:lang w:val="en-US" w:eastAsia="zh-CN"/>
              </w:rPr>
            </w:pPr>
          </w:p>
        </w:tc>
        <w:tc>
          <w:tcPr>
            <w:tcW w:w="2430" w:type="dxa"/>
          </w:tcPr>
          <w:p>
            <w:pPr>
              <w:spacing w:after="0" w:line="240" w:lineRule="auto"/>
              <w:rPr>
                <w:rFonts w:hint="default" w:eastAsiaTheme="minorEastAsia"/>
                <w:lang w:val="en-MY" w:eastAsia="zh-CN"/>
              </w:rPr>
            </w:pPr>
            <w:r>
              <w:rPr>
                <w:rFonts w:hint="default" w:eastAsiaTheme="minorEastAsia"/>
                <w:lang w:val="en-MY" w:eastAsia="zh-CN"/>
              </w:rPr>
              <w:t>2.4.1.4</w:t>
            </w:r>
          </w:p>
        </w:tc>
        <w:tc>
          <w:tcPr>
            <w:tcW w:w="4467" w:type="dxa"/>
          </w:tcPr>
          <w:p>
            <w:pPr>
              <w:spacing w:after="0" w:line="240" w:lineRule="auto"/>
              <w:rPr>
                <w:rFonts w:hint="default" w:eastAsiaTheme="minorEastAsia"/>
                <w:lang w:val="en-MY" w:eastAsia="zh-CN"/>
              </w:rPr>
            </w:pPr>
            <w:r>
              <w:rPr>
                <w:rFonts w:hint="default" w:eastAsiaTheme="minorEastAsia"/>
                <w:lang w:val="en-MY" w:eastAsia="zh-CN"/>
              </w:rPr>
              <w:t>Section B: 3.2.3</w:t>
            </w:r>
          </w:p>
        </w:tc>
      </w:tr>
      <w:tr>
        <w:tblPrEx>
          <w:tblBorders>
            <w:top w:val="single" w:color="B4C6E7" w:themeColor="accent1" w:themeTint="66" w:sz="4" w:space="0"/>
            <w:left w:val="single" w:color="B4C6E7" w:themeColor="accent1" w:themeTint="66" w:sz="4" w:space="0"/>
            <w:bottom w:val="single" w:color="B4C6E7" w:themeColor="accent1" w:themeTint="66" w:sz="4" w:space="0"/>
            <w:right w:val="single" w:color="B4C6E7" w:themeColor="accent1" w:themeTint="66" w:sz="4" w:space="0"/>
            <w:insideH w:val="single" w:color="B4C6E7" w:themeColor="accent1" w:themeTint="66" w:sz="4" w:space="0"/>
            <w:insideV w:val="single" w:color="B4C6E7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5" w:type="dxa"/>
          </w:tcPr>
          <w:p>
            <w:pPr>
              <w:pStyle w:val="51"/>
              <w:numPr>
                <w:ilvl w:val="0"/>
                <w:numId w:val="4"/>
              </w:numPr>
              <w:spacing w:after="0" w:line="240" w:lineRule="auto"/>
              <w:rPr>
                <w:rFonts w:eastAsiaTheme="minorEastAsia"/>
                <w:b/>
                <w:bCs/>
                <w:lang w:val="en-US" w:eastAsia="zh-CN"/>
              </w:rPr>
            </w:pPr>
          </w:p>
        </w:tc>
        <w:tc>
          <w:tcPr>
            <w:tcW w:w="2430" w:type="dxa"/>
          </w:tcPr>
          <w:p>
            <w:pPr>
              <w:spacing w:after="0" w:line="240" w:lineRule="auto"/>
              <w:rPr>
                <w:rFonts w:hint="default" w:eastAsiaTheme="minorEastAsia"/>
                <w:lang w:val="en-MY" w:eastAsia="zh-CN"/>
              </w:rPr>
            </w:pPr>
            <w:r>
              <w:rPr>
                <w:rFonts w:hint="default" w:eastAsiaTheme="minorEastAsia"/>
                <w:lang w:val="en-MY" w:eastAsia="zh-CN"/>
              </w:rPr>
              <w:t>2.2</w:t>
            </w:r>
          </w:p>
        </w:tc>
        <w:tc>
          <w:tcPr>
            <w:tcW w:w="4467" w:type="dxa"/>
          </w:tcPr>
          <w:p>
            <w:pPr>
              <w:spacing w:after="0" w:line="240" w:lineRule="auto"/>
              <w:rPr>
                <w:rFonts w:hint="default" w:eastAsiaTheme="minorEastAsia"/>
                <w:lang w:val="en-MY" w:eastAsia="zh-CN"/>
              </w:rPr>
            </w:pPr>
            <w:r>
              <w:rPr>
                <w:rFonts w:hint="default" w:eastAsiaTheme="minorEastAsia"/>
                <w:lang w:val="en-MY" w:eastAsia="zh-CN"/>
              </w:rPr>
              <w:t>Section A: 1.2, Section B: 4.1, 4.2, 4.3</w:t>
            </w:r>
          </w:p>
        </w:tc>
      </w:tr>
    </w:tbl>
    <w:p/>
    <w:p>
      <w:pPr>
        <w:rPr>
          <w:rFonts w:hint="default" w:eastAsia="MS Gothic" w:cs="Times New Roman"/>
          <w:sz w:val="26"/>
          <w:szCs w:val="24"/>
          <w:lang w:val="en-MY"/>
        </w:rPr>
      </w:pPr>
      <w:r>
        <w:rPr>
          <w:rFonts w:hint="default" w:eastAsia="MS Gothic" w:cs="Times New Roman"/>
          <w:sz w:val="26"/>
          <w:szCs w:val="24"/>
          <w:lang w:val="en-MY"/>
        </w:rPr>
        <w:t xml:space="preserve"> </w:t>
      </w:r>
    </w:p>
    <w:p>
      <w:pPr>
        <w:rPr>
          <w:rFonts w:eastAsia="MS Gothic" w:cs="Times New Roman"/>
          <w:sz w:val="26"/>
          <w:szCs w:val="24"/>
        </w:rPr>
      </w:pPr>
    </w:p>
    <w:p>
      <w:pPr>
        <w:rPr>
          <w:rFonts w:eastAsia="MS Gothic" w:cs="Times New Roman"/>
          <w:sz w:val="26"/>
          <w:szCs w:val="24"/>
        </w:rPr>
      </w:pPr>
    </w:p>
    <w:p>
      <w:pPr>
        <w:rPr>
          <w:rFonts w:eastAsia="MS Gothic" w:cs="Times New Roman"/>
          <w:sz w:val="26"/>
          <w:szCs w:val="24"/>
        </w:rPr>
      </w:pPr>
    </w:p>
    <w:p>
      <w:pPr>
        <w:rPr>
          <w:rFonts w:eastAsia="MS Gothic" w:cs="Times New Roman"/>
          <w:sz w:val="26"/>
          <w:szCs w:val="24"/>
        </w:rPr>
      </w:pPr>
    </w:p>
    <w:p>
      <w:pPr>
        <w:rPr>
          <w:rFonts w:eastAsia="MS Gothic" w:cs="Times New Roman"/>
          <w:sz w:val="26"/>
          <w:szCs w:val="24"/>
        </w:rPr>
      </w:pPr>
    </w:p>
    <w:p>
      <w:pPr>
        <w:rPr>
          <w:rFonts w:eastAsia="MS Gothic" w:cs="Times New Roman"/>
          <w:sz w:val="26"/>
          <w:szCs w:val="24"/>
        </w:rPr>
      </w:pPr>
    </w:p>
    <w:p>
      <w:pPr>
        <w:rPr>
          <w:rFonts w:eastAsia="MS Gothic" w:cs="Times New Roman"/>
          <w:sz w:val="26"/>
          <w:szCs w:val="24"/>
        </w:rPr>
      </w:pPr>
    </w:p>
    <w:p>
      <w:pPr>
        <w:rPr>
          <w:rFonts w:eastAsia="MS Gothic" w:cs="Times New Roman"/>
          <w:sz w:val="26"/>
          <w:szCs w:val="24"/>
        </w:rPr>
      </w:pPr>
    </w:p>
    <w:p>
      <w:pPr>
        <w:rPr>
          <w:rFonts w:eastAsia="MS Gothic" w:cs="Times New Roman"/>
          <w:sz w:val="26"/>
          <w:szCs w:val="24"/>
        </w:rPr>
      </w:pPr>
    </w:p>
    <w:p>
      <w:pPr>
        <w:rPr>
          <w:rFonts w:eastAsia="MS Gothic" w:cs="Times New Roman"/>
          <w:sz w:val="26"/>
          <w:szCs w:val="24"/>
        </w:rPr>
      </w:pPr>
    </w:p>
    <w:p>
      <w:pPr>
        <w:tabs>
          <w:tab w:val="left" w:pos="1402"/>
        </w:tabs>
        <w:rPr>
          <w:rFonts w:eastAsia="MS Gothic" w:cs="Times New Roman"/>
          <w:sz w:val="26"/>
          <w:szCs w:val="24"/>
        </w:rPr>
      </w:pPr>
      <w:r>
        <w:rPr>
          <w:rFonts w:eastAsia="MS Gothic" w:cs="Times New Roman"/>
          <w:sz w:val="26"/>
          <w:szCs w:val="24"/>
        </w:rPr>
        <w:tab/>
      </w:r>
    </w:p>
    <w:p>
      <w:pPr>
        <w:tabs>
          <w:tab w:val="left" w:pos="1244"/>
        </w:tabs>
        <w:rPr>
          <w:rFonts w:eastAsia="MS Gothic" w:cs="Times New Roman"/>
          <w:sz w:val="26"/>
          <w:szCs w:val="24"/>
        </w:rPr>
      </w:pPr>
      <w:r>
        <w:rPr>
          <w:rFonts w:eastAsia="MS Gothic" w:cs="Times New Roman"/>
          <w:sz w:val="26"/>
          <w:szCs w:val="24"/>
        </w:rPr>
        <w:tab/>
      </w:r>
    </w:p>
    <w:sectPr>
      <w:headerReference r:id="rId7" w:type="first"/>
      <w:footerReference r:id="rId8" w:type="default"/>
      <w:pgSz w:w="11906" w:h="16838"/>
      <w:pgMar w:top="1440" w:right="1440" w:bottom="1440" w:left="1440" w:header="706" w:footer="706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MS Mincho">
    <w:altName w:val="Kozuka Mincho Pr6N M"/>
    <w:panose1 w:val="02020609040205080304"/>
    <w:charset w:val="80"/>
    <w:family w:val="modern"/>
    <w:pitch w:val="default"/>
    <w:sig w:usb0="00000000" w:usb1="00000000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jc w:val="cen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right="320"/>
      <w:jc w:val="center"/>
      <w:rPr>
        <w:sz w:val="16"/>
        <w:szCs w:val="16"/>
      </w:rPr>
    </w:pPr>
    <w:r>
      <w:rPr>
        <w:sz w:val="16"/>
        <w:szCs w:val="16"/>
      </w:rPr>
      <w:t>LAST UPDATED: 19</w:t>
    </w:r>
    <w:r>
      <w:rPr>
        <w:sz w:val="16"/>
        <w:szCs w:val="16"/>
        <w:vertAlign w:val="superscript"/>
      </w:rPr>
      <w:t>th</w:t>
    </w:r>
    <w:r>
      <w:rPr>
        <w:sz w:val="16"/>
        <w:szCs w:val="16"/>
      </w:rPr>
      <w:t xml:space="preserve"> January 2016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 xml:space="preserve">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4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13</w:t>
    </w:r>
    <w:r>
      <w:rPr>
        <w:sz w:val="16"/>
        <w:szCs w:val="16"/>
      </w:rPr>
      <w:fldChar w:fldCharType="end"/>
    </w:r>
  </w:p>
  <w:p>
    <w:pPr>
      <w:pStyle w:val="15"/>
      <w:rPr>
        <w:sz w:val="16"/>
        <w:szCs w:val="16"/>
      </w:rPr>
    </w:pPr>
    <w:r>
      <w:rPr>
        <w:sz w:val="16"/>
        <w:szCs w:val="16"/>
      </w:rPr>
      <w:t>Business Requirement and System Specification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>Version: 1.0</w:t>
    </w:r>
  </w:p>
  <w:p>
    <w:pPr>
      <w:pStyle w:val="15"/>
      <w:jc w:val="center"/>
      <w:rPr>
        <w:sz w:val="16"/>
        <w:szCs w:val="16"/>
      </w:rPr>
    </w:pPr>
    <w:r>
      <w:rPr>
        <w:sz w:val="16"/>
        <w:szCs w:val="16"/>
      </w:rPr>
      <w:t>- Private &amp; Confidential -</w:t>
    </w:r>
  </w:p>
  <w:p>
    <w:pPr>
      <w:rPr>
        <w:sz w:val="16"/>
        <w:szCs w:val="16"/>
      </w:rPr>
    </w:pPr>
  </w:p>
  <w:p>
    <w:pPr>
      <w:pStyle w:val="1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jc w:val="right"/>
      <w:rPr>
        <w:sz w:val="18"/>
        <w:szCs w:val="18"/>
      </w:rPr>
    </w:pPr>
    <w:r>
      <w:rPr>
        <w:sz w:val="18"/>
        <w:szCs w:val="18"/>
      </w:rPr>
      <w:t>LAST UPDATED: 1</w:t>
    </w:r>
    <w:r>
      <w:rPr>
        <w:rFonts w:hint="default"/>
        <w:sz w:val="18"/>
        <w:szCs w:val="18"/>
        <w:lang w:val="en-MY"/>
      </w:rPr>
      <w:t>7</w:t>
    </w:r>
    <w:r>
      <w:rPr>
        <w:sz w:val="18"/>
        <w:szCs w:val="18"/>
      </w:rPr>
      <w:t>-</w:t>
    </w:r>
    <w:r>
      <w:rPr>
        <w:rFonts w:hint="default"/>
        <w:sz w:val="18"/>
        <w:szCs w:val="18"/>
        <w:lang w:val="en-MY"/>
      </w:rPr>
      <w:t>April</w:t>
    </w:r>
    <w:r>
      <w:rPr>
        <w:sz w:val="18"/>
        <w:szCs w:val="18"/>
      </w:rPr>
      <w:t>-2020</w:t>
    </w:r>
    <w:r>
      <w:rPr>
        <w:sz w:val="18"/>
        <w:szCs w:val="18"/>
      </w:rPr>
      <w:tab/>
    </w:r>
    <w:r>
      <w:rPr>
        <w:sz w:val="18"/>
        <w:szCs w:val="18"/>
      </w:rPr>
      <w:tab/>
    </w:r>
    <w:sdt>
      <w:sdtPr>
        <w:rPr>
          <w:sz w:val="18"/>
          <w:szCs w:val="18"/>
        </w:rPr>
        <w:id w:val="-1671552087"/>
        <w:docPartObj>
          <w:docPartGallery w:val="autotext"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18"/>
              <w:szCs w:val="18"/>
            </w:rPr>
            <w:id w:val="1318927746"/>
            <w:docPartObj>
              <w:docPartGallery w:val="autotext"/>
            </w:docPartObj>
          </w:sdtPr>
          <w:sdtEndPr>
            <w:rPr>
              <w:sz w:val="18"/>
              <w:szCs w:val="18"/>
            </w:rPr>
          </w:sdtEndPr>
          <w:sdtContent>
            <w:r>
              <w:rPr>
                <w:sz w:val="18"/>
                <w:szCs w:val="18"/>
              </w:rPr>
              <w:t xml:space="preserve">Page 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PAGE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>144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of 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NUMPAGES 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>146</w:t>
            </w:r>
            <w:r>
              <w:rPr>
                <w:sz w:val="18"/>
                <w:szCs w:val="18"/>
              </w:rPr>
              <w:fldChar w:fldCharType="end"/>
            </w:r>
          </w:sdtContent>
        </w:sdt>
      </w:sdtContent>
    </w:sdt>
  </w:p>
  <w:p>
    <w:pPr>
      <w:pStyle w:val="15"/>
      <w:tabs>
        <w:tab w:val="left" w:pos="7013"/>
      </w:tabs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</w:p>
  <w:p>
    <w:pPr>
      <w:pStyle w:val="15"/>
      <w:jc w:val="center"/>
      <w:rPr>
        <w:sz w:val="18"/>
        <w:szCs w:val="18"/>
      </w:rPr>
    </w:pPr>
    <w:r>
      <w:rPr>
        <w:sz w:val="18"/>
        <w:szCs w:val="18"/>
      </w:rPr>
      <w:t>- Private &amp; Confidential -</w:t>
    </w:r>
  </w:p>
  <w:p>
    <w:pPr>
      <w:pStyle w:val="1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tabs>
        <w:tab w:val="right" w:pos="8647"/>
      </w:tabs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single" w:color="auto" w:sz="6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  <w:r>
      <w:drawing>
        <wp:inline distT="0" distB="0" distL="0" distR="0">
          <wp:extent cx="5638800" cy="533400"/>
          <wp:effectExtent l="0" t="0" r="0" b="0"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Picture 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38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7934"/>
    <w:multiLevelType w:val="multilevel"/>
    <w:tmpl w:val="02327934"/>
    <w:lvl w:ilvl="0" w:tentative="0">
      <w:start w:val="1"/>
      <w:numFmt w:val="decimal"/>
      <w:pStyle w:val="62"/>
      <w:lvlText w:val="Figure 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A45EE"/>
    <w:multiLevelType w:val="multilevel"/>
    <w:tmpl w:val="1DAA45EE"/>
    <w:lvl w:ilvl="0" w:tentative="0">
      <w:start w:val="1"/>
      <w:numFmt w:val="decimal"/>
      <w:pStyle w:val="3"/>
      <w:lvlText w:val="%1."/>
      <w:lvlJc w:val="left"/>
      <w:pPr>
        <w:ind w:left="360" w:hanging="360"/>
      </w:pPr>
    </w:lvl>
    <w:lvl w:ilvl="1" w:tentative="0">
      <w:start w:val="1"/>
      <w:numFmt w:val="decimal"/>
      <w:lvlText w:val="%1.%2."/>
      <w:lvlJc w:val="left"/>
      <w:pPr>
        <w:ind w:left="792" w:hanging="432"/>
      </w:pPr>
    </w:lvl>
    <w:lvl w:ilvl="2" w:tentative="0">
      <w:start w:val="1"/>
      <w:numFmt w:val="decimal"/>
      <w:lvlText w:val="%1.%2.%3."/>
      <w:lvlJc w:val="left"/>
      <w:pPr>
        <w:ind w:left="1224" w:hanging="504"/>
      </w:pPr>
    </w:lvl>
    <w:lvl w:ilvl="3" w:tentative="0">
      <w:start w:val="1"/>
      <w:numFmt w:val="decimal"/>
      <w:lvlText w:val="%1.%2.%3.%4."/>
      <w:lvlJc w:val="left"/>
      <w:pPr>
        <w:ind w:left="1728" w:hanging="648"/>
      </w:pPr>
    </w:lvl>
    <w:lvl w:ilvl="4" w:tentative="0">
      <w:start w:val="1"/>
      <w:numFmt w:val="decimal"/>
      <w:lvlText w:val="%1.%2.%3.%4.%5."/>
      <w:lvlJc w:val="left"/>
      <w:pPr>
        <w:ind w:left="2232" w:hanging="792"/>
      </w:pPr>
    </w:lvl>
    <w:lvl w:ilvl="5" w:tentative="0">
      <w:start w:val="1"/>
      <w:numFmt w:val="decimal"/>
      <w:lvlText w:val="%1.%2.%3.%4.%5.%6."/>
      <w:lvlJc w:val="left"/>
      <w:pPr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06F685C"/>
    <w:multiLevelType w:val="multilevel"/>
    <w:tmpl w:val="206F685C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423FA7"/>
    <w:multiLevelType w:val="multilevel"/>
    <w:tmpl w:val="41423FA7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decimal"/>
      <w:lvlText w:val="%1.%2."/>
      <w:lvlJc w:val="left"/>
      <w:pPr>
        <w:ind w:left="792" w:hanging="432"/>
      </w:pPr>
    </w:lvl>
    <w:lvl w:ilvl="2" w:tentative="0">
      <w:start w:val="1"/>
      <w:numFmt w:val="decimal"/>
      <w:lvlText w:val="%1.%2.%3."/>
      <w:lvlJc w:val="left"/>
      <w:pPr>
        <w:ind w:left="1224" w:hanging="504"/>
      </w:pPr>
    </w:lvl>
    <w:lvl w:ilvl="3" w:tentative="0">
      <w:start w:val="1"/>
      <w:numFmt w:val="decimal"/>
      <w:lvlText w:val="%1.%2.%3.%4."/>
      <w:lvlJc w:val="left"/>
      <w:pPr>
        <w:ind w:left="1728" w:hanging="648"/>
      </w:pPr>
    </w:lvl>
    <w:lvl w:ilvl="4" w:tentative="0">
      <w:start w:val="1"/>
      <w:numFmt w:val="decimal"/>
      <w:lvlText w:val="%1.%2.%3.%4.%5."/>
      <w:lvlJc w:val="left"/>
      <w:pPr>
        <w:ind w:left="2232" w:hanging="792"/>
      </w:pPr>
    </w:lvl>
    <w:lvl w:ilvl="5" w:tentative="0">
      <w:start w:val="1"/>
      <w:numFmt w:val="decimal"/>
      <w:lvlText w:val="%1.%2.%3.%4.%5.%6."/>
      <w:lvlJc w:val="left"/>
      <w:pPr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70"/>
  <w:bordersDoNotSurroundHeader w:val="0"/>
  <w:bordersDoNotSurroundFooter w:val="0"/>
  <w:documentProtection w:enforcement="0"/>
  <w:defaultTabStop w:val="720"/>
  <w:displayHorizontalDrawingGridEvery w:val="0"/>
  <w:displayVerticalDrawingGridEvery w:val="2"/>
  <w:characterSpacingControl w:val="doNotCompress"/>
  <w:compat>
    <w:balanceSingleByteDoubleByteWidth/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6F1"/>
    <w:rsid w:val="000050CE"/>
    <w:rsid w:val="00006111"/>
    <w:rsid w:val="00011B37"/>
    <w:rsid w:val="0001255A"/>
    <w:rsid w:val="0001322C"/>
    <w:rsid w:val="00014B86"/>
    <w:rsid w:val="000172ED"/>
    <w:rsid w:val="000250F5"/>
    <w:rsid w:val="00034FAA"/>
    <w:rsid w:val="00035382"/>
    <w:rsid w:val="0003602C"/>
    <w:rsid w:val="000366FA"/>
    <w:rsid w:val="0003699B"/>
    <w:rsid w:val="00036F7E"/>
    <w:rsid w:val="000407A5"/>
    <w:rsid w:val="00042B25"/>
    <w:rsid w:val="00044D9D"/>
    <w:rsid w:val="00045EA8"/>
    <w:rsid w:val="000479B1"/>
    <w:rsid w:val="0005058C"/>
    <w:rsid w:val="00056C0E"/>
    <w:rsid w:val="00060CBA"/>
    <w:rsid w:val="00063A5A"/>
    <w:rsid w:val="0006449C"/>
    <w:rsid w:val="00064A2D"/>
    <w:rsid w:val="000729C9"/>
    <w:rsid w:val="00072DA1"/>
    <w:rsid w:val="00073FE7"/>
    <w:rsid w:val="000740DA"/>
    <w:rsid w:val="00074816"/>
    <w:rsid w:val="000752F5"/>
    <w:rsid w:val="00080957"/>
    <w:rsid w:val="00082D2A"/>
    <w:rsid w:val="000A0105"/>
    <w:rsid w:val="000A065C"/>
    <w:rsid w:val="000B1B05"/>
    <w:rsid w:val="000B59B2"/>
    <w:rsid w:val="000C22AC"/>
    <w:rsid w:val="000C692D"/>
    <w:rsid w:val="000D0722"/>
    <w:rsid w:val="000D1016"/>
    <w:rsid w:val="000D54A0"/>
    <w:rsid w:val="000E4EFA"/>
    <w:rsid w:val="000E5742"/>
    <w:rsid w:val="000F723A"/>
    <w:rsid w:val="001026EF"/>
    <w:rsid w:val="00102AA6"/>
    <w:rsid w:val="00102F19"/>
    <w:rsid w:val="00103014"/>
    <w:rsid w:val="001042AD"/>
    <w:rsid w:val="001138CE"/>
    <w:rsid w:val="00116D68"/>
    <w:rsid w:val="00125735"/>
    <w:rsid w:val="00132604"/>
    <w:rsid w:val="00137F75"/>
    <w:rsid w:val="00140911"/>
    <w:rsid w:val="00140E45"/>
    <w:rsid w:val="0014504E"/>
    <w:rsid w:val="00145ED3"/>
    <w:rsid w:val="00152898"/>
    <w:rsid w:val="001541E9"/>
    <w:rsid w:val="001601AC"/>
    <w:rsid w:val="0016385D"/>
    <w:rsid w:val="00166908"/>
    <w:rsid w:val="00171409"/>
    <w:rsid w:val="00171CBA"/>
    <w:rsid w:val="00180732"/>
    <w:rsid w:val="00182896"/>
    <w:rsid w:val="001859CD"/>
    <w:rsid w:val="00196BF3"/>
    <w:rsid w:val="001978CA"/>
    <w:rsid w:val="001A24FA"/>
    <w:rsid w:val="001A3986"/>
    <w:rsid w:val="001A4C76"/>
    <w:rsid w:val="001A4F88"/>
    <w:rsid w:val="001A6F28"/>
    <w:rsid w:val="001A7382"/>
    <w:rsid w:val="001A797A"/>
    <w:rsid w:val="001B46A7"/>
    <w:rsid w:val="001B61C2"/>
    <w:rsid w:val="001C396F"/>
    <w:rsid w:val="001D15C9"/>
    <w:rsid w:val="001D31C5"/>
    <w:rsid w:val="001D417E"/>
    <w:rsid w:val="001D64A9"/>
    <w:rsid w:val="001E44CB"/>
    <w:rsid w:val="001E5FEC"/>
    <w:rsid w:val="001E664C"/>
    <w:rsid w:val="001E76FD"/>
    <w:rsid w:val="001E7E4F"/>
    <w:rsid w:val="001F23E0"/>
    <w:rsid w:val="001F2ADE"/>
    <w:rsid w:val="001F2E49"/>
    <w:rsid w:val="001F55CD"/>
    <w:rsid w:val="001F7614"/>
    <w:rsid w:val="0020104C"/>
    <w:rsid w:val="00201795"/>
    <w:rsid w:val="00206039"/>
    <w:rsid w:val="00206576"/>
    <w:rsid w:val="002070D1"/>
    <w:rsid w:val="002070E7"/>
    <w:rsid w:val="00217EEF"/>
    <w:rsid w:val="002202E7"/>
    <w:rsid w:val="0022240F"/>
    <w:rsid w:val="0022599C"/>
    <w:rsid w:val="0023263A"/>
    <w:rsid w:val="00233483"/>
    <w:rsid w:val="00236AB6"/>
    <w:rsid w:val="002377F4"/>
    <w:rsid w:val="002459AE"/>
    <w:rsid w:val="00251E75"/>
    <w:rsid w:val="00253E3B"/>
    <w:rsid w:val="0025481B"/>
    <w:rsid w:val="00261B36"/>
    <w:rsid w:val="00264E01"/>
    <w:rsid w:val="00272130"/>
    <w:rsid w:val="00277F44"/>
    <w:rsid w:val="00281581"/>
    <w:rsid w:val="002928ED"/>
    <w:rsid w:val="00292A64"/>
    <w:rsid w:val="00294CFB"/>
    <w:rsid w:val="0029761E"/>
    <w:rsid w:val="002A06D2"/>
    <w:rsid w:val="002A122A"/>
    <w:rsid w:val="002A5BE6"/>
    <w:rsid w:val="002B3DD4"/>
    <w:rsid w:val="002C51EB"/>
    <w:rsid w:val="002C760D"/>
    <w:rsid w:val="002D32F3"/>
    <w:rsid w:val="002E0731"/>
    <w:rsid w:val="002E1871"/>
    <w:rsid w:val="002E5198"/>
    <w:rsid w:val="002E6B45"/>
    <w:rsid w:val="002F1F99"/>
    <w:rsid w:val="002F4EA7"/>
    <w:rsid w:val="00300D3F"/>
    <w:rsid w:val="00303300"/>
    <w:rsid w:val="00313E0B"/>
    <w:rsid w:val="00313FFA"/>
    <w:rsid w:val="0031402F"/>
    <w:rsid w:val="0031700B"/>
    <w:rsid w:val="00321BBD"/>
    <w:rsid w:val="00323061"/>
    <w:rsid w:val="00323882"/>
    <w:rsid w:val="00324DC2"/>
    <w:rsid w:val="00325754"/>
    <w:rsid w:val="00327F2F"/>
    <w:rsid w:val="003315A9"/>
    <w:rsid w:val="00332879"/>
    <w:rsid w:val="0033660F"/>
    <w:rsid w:val="0033781D"/>
    <w:rsid w:val="003408BE"/>
    <w:rsid w:val="00340DC6"/>
    <w:rsid w:val="003538EA"/>
    <w:rsid w:val="00355617"/>
    <w:rsid w:val="00356680"/>
    <w:rsid w:val="00356AAF"/>
    <w:rsid w:val="003620D4"/>
    <w:rsid w:val="00363D6F"/>
    <w:rsid w:val="003646D5"/>
    <w:rsid w:val="00371BE8"/>
    <w:rsid w:val="0037295C"/>
    <w:rsid w:val="00372F48"/>
    <w:rsid w:val="00373B93"/>
    <w:rsid w:val="0037647B"/>
    <w:rsid w:val="003765F0"/>
    <w:rsid w:val="00385D72"/>
    <w:rsid w:val="003876F4"/>
    <w:rsid w:val="00390243"/>
    <w:rsid w:val="00393339"/>
    <w:rsid w:val="003A0749"/>
    <w:rsid w:val="003A129D"/>
    <w:rsid w:val="003A2535"/>
    <w:rsid w:val="003B0CB4"/>
    <w:rsid w:val="003B3898"/>
    <w:rsid w:val="003C3581"/>
    <w:rsid w:val="003C5F2E"/>
    <w:rsid w:val="003C6D9C"/>
    <w:rsid w:val="003D31E8"/>
    <w:rsid w:val="003D550F"/>
    <w:rsid w:val="003D5BFA"/>
    <w:rsid w:val="003D7101"/>
    <w:rsid w:val="003D779F"/>
    <w:rsid w:val="003D79F5"/>
    <w:rsid w:val="003D7D3B"/>
    <w:rsid w:val="003E2A81"/>
    <w:rsid w:val="003E407A"/>
    <w:rsid w:val="003E6A40"/>
    <w:rsid w:val="003F1473"/>
    <w:rsid w:val="003F2713"/>
    <w:rsid w:val="003F2AFE"/>
    <w:rsid w:val="003F2EB6"/>
    <w:rsid w:val="003F3568"/>
    <w:rsid w:val="003F3614"/>
    <w:rsid w:val="003F4E15"/>
    <w:rsid w:val="003F53FB"/>
    <w:rsid w:val="004018B7"/>
    <w:rsid w:val="00402B1F"/>
    <w:rsid w:val="004031E9"/>
    <w:rsid w:val="004057C8"/>
    <w:rsid w:val="004063C5"/>
    <w:rsid w:val="00410A50"/>
    <w:rsid w:val="00415F6D"/>
    <w:rsid w:val="00420403"/>
    <w:rsid w:val="00420965"/>
    <w:rsid w:val="00420E68"/>
    <w:rsid w:val="00421A81"/>
    <w:rsid w:val="00426C43"/>
    <w:rsid w:val="00427BC2"/>
    <w:rsid w:val="0044088B"/>
    <w:rsid w:val="00441170"/>
    <w:rsid w:val="00443D12"/>
    <w:rsid w:val="004500A9"/>
    <w:rsid w:val="004542D6"/>
    <w:rsid w:val="004576A7"/>
    <w:rsid w:val="0046027D"/>
    <w:rsid w:val="00462154"/>
    <w:rsid w:val="00462AEC"/>
    <w:rsid w:val="00463A8A"/>
    <w:rsid w:val="00474940"/>
    <w:rsid w:val="0047669C"/>
    <w:rsid w:val="004810FC"/>
    <w:rsid w:val="004829D8"/>
    <w:rsid w:val="00483405"/>
    <w:rsid w:val="004845CD"/>
    <w:rsid w:val="004848AF"/>
    <w:rsid w:val="00484C2D"/>
    <w:rsid w:val="00494555"/>
    <w:rsid w:val="004A0119"/>
    <w:rsid w:val="004A063B"/>
    <w:rsid w:val="004A257A"/>
    <w:rsid w:val="004A5C54"/>
    <w:rsid w:val="004B2A9E"/>
    <w:rsid w:val="004B4AB8"/>
    <w:rsid w:val="004C285B"/>
    <w:rsid w:val="004C2B90"/>
    <w:rsid w:val="004C2F55"/>
    <w:rsid w:val="004C524B"/>
    <w:rsid w:val="004C6695"/>
    <w:rsid w:val="004C67EA"/>
    <w:rsid w:val="004C7B6D"/>
    <w:rsid w:val="004D07A2"/>
    <w:rsid w:val="004D1CA0"/>
    <w:rsid w:val="004D2730"/>
    <w:rsid w:val="004D6FD4"/>
    <w:rsid w:val="004D7AF6"/>
    <w:rsid w:val="004E06C0"/>
    <w:rsid w:val="004E14CF"/>
    <w:rsid w:val="004F1AF1"/>
    <w:rsid w:val="004F6D31"/>
    <w:rsid w:val="00502F86"/>
    <w:rsid w:val="00504DB3"/>
    <w:rsid w:val="00507377"/>
    <w:rsid w:val="00510997"/>
    <w:rsid w:val="005117CA"/>
    <w:rsid w:val="00511CC5"/>
    <w:rsid w:val="00515E94"/>
    <w:rsid w:val="00516AA8"/>
    <w:rsid w:val="00526143"/>
    <w:rsid w:val="00526A34"/>
    <w:rsid w:val="005312B8"/>
    <w:rsid w:val="005350FB"/>
    <w:rsid w:val="00535F05"/>
    <w:rsid w:val="00536BB7"/>
    <w:rsid w:val="005416B1"/>
    <w:rsid w:val="005440D9"/>
    <w:rsid w:val="005563BD"/>
    <w:rsid w:val="005654D3"/>
    <w:rsid w:val="00571367"/>
    <w:rsid w:val="00572A92"/>
    <w:rsid w:val="0057579A"/>
    <w:rsid w:val="0057621B"/>
    <w:rsid w:val="00587315"/>
    <w:rsid w:val="00590D90"/>
    <w:rsid w:val="005946B9"/>
    <w:rsid w:val="00595015"/>
    <w:rsid w:val="00597BCC"/>
    <w:rsid w:val="005A2B0A"/>
    <w:rsid w:val="005A3DF2"/>
    <w:rsid w:val="005A5F97"/>
    <w:rsid w:val="005B0987"/>
    <w:rsid w:val="005B2A2C"/>
    <w:rsid w:val="005B53EA"/>
    <w:rsid w:val="005B58A7"/>
    <w:rsid w:val="005B7393"/>
    <w:rsid w:val="005C1A77"/>
    <w:rsid w:val="005C3DC4"/>
    <w:rsid w:val="005C4F51"/>
    <w:rsid w:val="005C7B45"/>
    <w:rsid w:val="005D2AC7"/>
    <w:rsid w:val="005E33FC"/>
    <w:rsid w:val="005E3A2E"/>
    <w:rsid w:val="005F021E"/>
    <w:rsid w:val="005F3368"/>
    <w:rsid w:val="005F6791"/>
    <w:rsid w:val="005F75B5"/>
    <w:rsid w:val="00600EAB"/>
    <w:rsid w:val="00601802"/>
    <w:rsid w:val="00602BFF"/>
    <w:rsid w:val="00604818"/>
    <w:rsid w:val="00605662"/>
    <w:rsid w:val="006069CA"/>
    <w:rsid w:val="00606FC8"/>
    <w:rsid w:val="00611DAD"/>
    <w:rsid w:val="0061763E"/>
    <w:rsid w:val="00624588"/>
    <w:rsid w:val="00634333"/>
    <w:rsid w:val="00635DEA"/>
    <w:rsid w:val="006365E5"/>
    <w:rsid w:val="00636DB7"/>
    <w:rsid w:val="00637AFE"/>
    <w:rsid w:val="00643FB6"/>
    <w:rsid w:val="006462CF"/>
    <w:rsid w:val="00650A8F"/>
    <w:rsid w:val="0065541E"/>
    <w:rsid w:val="00655F0B"/>
    <w:rsid w:val="0065644D"/>
    <w:rsid w:val="00657EE6"/>
    <w:rsid w:val="006719C7"/>
    <w:rsid w:val="006721E3"/>
    <w:rsid w:val="00672527"/>
    <w:rsid w:val="00672656"/>
    <w:rsid w:val="00681F5C"/>
    <w:rsid w:val="0068533A"/>
    <w:rsid w:val="0068578D"/>
    <w:rsid w:val="0069523B"/>
    <w:rsid w:val="00695B8D"/>
    <w:rsid w:val="00695CA2"/>
    <w:rsid w:val="006A5371"/>
    <w:rsid w:val="006B02F1"/>
    <w:rsid w:val="006B13EE"/>
    <w:rsid w:val="006B27A7"/>
    <w:rsid w:val="006B4521"/>
    <w:rsid w:val="006C2B1B"/>
    <w:rsid w:val="006C3241"/>
    <w:rsid w:val="006C5BA3"/>
    <w:rsid w:val="006C7C34"/>
    <w:rsid w:val="006D5017"/>
    <w:rsid w:val="006D619F"/>
    <w:rsid w:val="006E1A44"/>
    <w:rsid w:val="006E3EE8"/>
    <w:rsid w:val="006E582B"/>
    <w:rsid w:val="006E664B"/>
    <w:rsid w:val="006F0474"/>
    <w:rsid w:val="006F4B29"/>
    <w:rsid w:val="00701F9F"/>
    <w:rsid w:val="00702127"/>
    <w:rsid w:val="0070685F"/>
    <w:rsid w:val="0070789B"/>
    <w:rsid w:val="00711903"/>
    <w:rsid w:val="00711B27"/>
    <w:rsid w:val="007219A9"/>
    <w:rsid w:val="00734018"/>
    <w:rsid w:val="007406C3"/>
    <w:rsid w:val="0074263D"/>
    <w:rsid w:val="00742B90"/>
    <w:rsid w:val="00742BF0"/>
    <w:rsid w:val="00744425"/>
    <w:rsid w:val="00745662"/>
    <w:rsid w:val="00750D33"/>
    <w:rsid w:val="00752F2D"/>
    <w:rsid w:val="00754CBD"/>
    <w:rsid w:val="00761516"/>
    <w:rsid w:val="00765740"/>
    <w:rsid w:val="007671C9"/>
    <w:rsid w:val="007722DD"/>
    <w:rsid w:val="0077381D"/>
    <w:rsid w:val="00774367"/>
    <w:rsid w:val="007753BC"/>
    <w:rsid w:val="0077573D"/>
    <w:rsid w:val="00776FF7"/>
    <w:rsid w:val="00777028"/>
    <w:rsid w:val="007775E5"/>
    <w:rsid w:val="00786791"/>
    <w:rsid w:val="007918C8"/>
    <w:rsid w:val="007939FC"/>
    <w:rsid w:val="0079480B"/>
    <w:rsid w:val="00794BBB"/>
    <w:rsid w:val="00796CC0"/>
    <w:rsid w:val="007A122E"/>
    <w:rsid w:val="007A3210"/>
    <w:rsid w:val="007A4696"/>
    <w:rsid w:val="007A4B98"/>
    <w:rsid w:val="007A5158"/>
    <w:rsid w:val="007A63AA"/>
    <w:rsid w:val="007B2B20"/>
    <w:rsid w:val="007B7199"/>
    <w:rsid w:val="007B73A1"/>
    <w:rsid w:val="007C081C"/>
    <w:rsid w:val="007C1AAD"/>
    <w:rsid w:val="007C5A49"/>
    <w:rsid w:val="007D4C8A"/>
    <w:rsid w:val="007D525F"/>
    <w:rsid w:val="007D55D2"/>
    <w:rsid w:val="007E2A0D"/>
    <w:rsid w:val="007E4F64"/>
    <w:rsid w:val="007E5A64"/>
    <w:rsid w:val="007E7E3B"/>
    <w:rsid w:val="007F5EB8"/>
    <w:rsid w:val="00801B62"/>
    <w:rsid w:val="00803A32"/>
    <w:rsid w:val="008073B9"/>
    <w:rsid w:val="00807586"/>
    <w:rsid w:val="008101A7"/>
    <w:rsid w:val="00815488"/>
    <w:rsid w:val="008173D2"/>
    <w:rsid w:val="0082069E"/>
    <w:rsid w:val="00824A9D"/>
    <w:rsid w:val="0083660B"/>
    <w:rsid w:val="00836925"/>
    <w:rsid w:val="00837978"/>
    <w:rsid w:val="008423AC"/>
    <w:rsid w:val="008463F8"/>
    <w:rsid w:val="00850DD5"/>
    <w:rsid w:val="00852BB0"/>
    <w:rsid w:val="00853E57"/>
    <w:rsid w:val="00856699"/>
    <w:rsid w:val="00857D08"/>
    <w:rsid w:val="00864F68"/>
    <w:rsid w:val="00865277"/>
    <w:rsid w:val="008700CC"/>
    <w:rsid w:val="0087237E"/>
    <w:rsid w:val="00874F90"/>
    <w:rsid w:val="008760CF"/>
    <w:rsid w:val="008764AC"/>
    <w:rsid w:val="00880060"/>
    <w:rsid w:val="00882646"/>
    <w:rsid w:val="00882FA7"/>
    <w:rsid w:val="00883911"/>
    <w:rsid w:val="00884826"/>
    <w:rsid w:val="0089318B"/>
    <w:rsid w:val="008974BE"/>
    <w:rsid w:val="008A0654"/>
    <w:rsid w:val="008A16E0"/>
    <w:rsid w:val="008A17E6"/>
    <w:rsid w:val="008A48B3"/>
    <w:rsid w:val="008A4B09"/>
    <w:rsid w:val="008A5D78"/>
    <w:rsid w:val="008B06CA"/>
    <w:rsid w:val="008B2629"/>
    <w:rsid w:val="008B43D1"/>
    <w:rsid w:val="008B6D4C"/>
    <w:rsid w:val="008C083E"/>
    <w:rsid w:val="008C17DE"/>
    <w:rsid w:val="008C7A30"/>
    <w:rsid w:val="008D4518"/>
    <w:rsid w:val="008D4F29"/>
    <w:rsid w:val="008E1199"/>
    <w:rsid w:val="008E1AC1"/>
    <w:rsid w:val="008E7B94"/>
    <w:rsid w:val="008E7DFB"/>
    <w:rsid w:val="008E7F23"/>
    <w:rsid w:val="008F4E08"/>
    <w:rsid w:val="00904961"/>
    <w:rsid w:val="0090587C"/>
    <w:rsid w:val="0091033A"/>
    <w:rsid w:val="0091413D"/>
    <w:rsid w:val="0091517D"/>
    <w:rsid w:val="00921216"/>
    <w:rsid w:val="009231C8"/>
    <w:rsid w:val="00926625"/>
    <w:rsid w:val="0093666F"/>
    <w:rsid w:val="00943CCF"/>
    <w:rsid w:val="00946145"/>
    <w:rsid w:val="009469E2"/>
    <w:rsid w:val="009549B7"/>
    <w:rsid w:val="00960593"/>
    <w:rsid w:val="00964578"/>
    <w:rsid w:val="0096784F"/>
    <w:rsid w:val="00970D24"/>
    <w:rsid w:val="00971700"/>
    <w:rsid w:val="00977B91"/>
    <w:rsid w:val="009808C2"/>
    <w:rsid w:val="00981035"/>
    <w:rsid w:val="009812DB"/>
    <w:rsid w:val="009837B4"/>
    <w:rsid w:val="00986EDC"/>
    <w:rsid w:val="009956F1"/>
    <w:rsid w:val="00995C97"/>
    <w:rsid w:val="00996ED1"/>
    <w:rsid w:val="00997753"/>
    <w:rsid w:val="009A14D2"/>
    <w:rsid w:val="009A1C51"/>
    <w:rsid w:val="009A6767"/>
    <w:rsid w:val="009A7B24"/>
    <w:rsid w:val="009B60A5"/>
    <w:rsid w:val="009C1191"/>
    <w:rsid w:val="009C5A88"/>
    <w:rsid w:val="009C63D6"/>
    <w:rsid w:val="009D16F8"/>
    <w:rsid w:val="009D33F8"/>
    <w:rsid w:val="009D4F49"/>
    <w:rsid w:val="009D6615"/>
    <w:rsid w:val="009E16E4"/>
    <w:rsid w:val="009E1D5D"/>
    <w:rsid w:val="009E1EB2"/>
    <w:rsid w:val="009E2B54"/>
    <w:rsid w:val="009E3D22"/>
    <w:rsid w:val="009F2631"/>
    <w:rsid w:val="009F2F2F"/>
    <w:rsid w:val="009F3468"/>
    <w:rsid w:val="009F7403"/>
    <w:rsid w:val="00A15E5F"/>
    <w:rsid w:val="00A24D87"/>
    <w:rsid w:val="00A25EB5"/>
    <w:rsid w:val="00A318E7"/>
    <w:rsid w:val="00A3202F"/>
    <w:rsid w:val="00A34F2C"/>
    <w:rsid w:val="00A35CFB"/>
    <w:rsid w:val="00A36BF4"/>
    <w:rsid w:val="00A37A59"/>
    <w:rsid w:val="00A40A72"/>
    <w:rsid w:val="00A40DBF"/>
    <w:rsid w:val="00A41285"/>
    <w:rsid w:val="00A41D8D"/>
    <w:rsid w:val="00A42FB0"/>
    <w:rsid w:val="00A43DA3"/>
    <w:rsid w:val="00A45420"/>
    <w:rsid w:val="00A45B48"/>
    <w:rsid w:val="00A4769D"/>
    <w:rsid w:val="00A47782"/>
    <w:rsid w:val="00A513DF"/>
    <w:rsid w:val="00A53480"/>
    <w:rsid w:val="00A53560"/>
    <w:rsid w:val="00A538FD"/>
    <w:rsid w:val="00A5536D"/>
    <w:rsid w:val="00A60651"/>
    <w:rsid w:val="00A65E4D"/>
    <w:rsid w:val="00A6675B"/>
    <w:rsid w:val="00A72C03"/>
    <w:rsid w:val="00A72E1D"/>
    <w:rsid w:val="00A737A2"/>
    <w:rsid w:val="00A75197"/>
    <w:rsid w:val="00A75B03"/>
    <w:rsid w:val="00A7721F"/>
    <w:rsid w:val="00A778FF"/>
    <w:rsid w:val="00A90BFD"/>
    <w:rsid w:val="00A91493"/>
    <w:rsid w:val="00A91606"/>
    <w:rsid w:val="00A91D08"/>
    <w:rsid w:val="00A931B3"/>
    <w:rsid w:val="00AA1DC9"/>
    <w:rsid w:val="00AB0000"/>
    <w:rsid w:val="00AB0ACB"/>
    <w:rsid w:val="00AB227E"/>
    <w:rsid w:val="00AB41DF"/>
    <w:rsid w:val="00AB485F"/>
    <w:rsid w:val="00AB4CB0"/>
    <w:rsid w:val="00AB5E4B"/>
    <w:rsid w:val="00AB6935"/>
    <w:rsid w:val="00AC12A2"/>
    <w:rsid w:val="00AC45D8"/>
    <w:rsid w:val="00AC70E5"/>
    <w:rsid w:val="00AD0BFC"/>
    <w:rsid w:val="00AD31A6"/>
    <w:rsid w:val="00AD6466"/>
    <w:rsid w:val="00AD68BA"/>
    <w:rsid w:val="00AD7021"/>
    <w:rsid w:val="00AE21D1"/>
    <w:rsid w:val="00AE2770"/>
    <w:rsid w:val="00AE2F6E"/>
    <w:rsid w:val="00AE2F78"/>
    <w:rsid w:val="00AE3D30"/>
    <w:rsid w:val="00AF0A85"/>
    <w:rsid w:val="00AF0B8F"/>
    <w:rsid w:val="00AF463F"/>
    <w:rsid w:val="00AF7E27"/>
    <w:rsid w:val="00B00D2F"/>
    <w:rsid w:val="00B04D15"/>
    <w:rsid w:val="00B139E9"/>
    <w:rsid w:val="00B16F69"/>
    <w:rsid w:val="00B20FEA"/>
    <w:rsid w:val="00B25FE1"/>
    <w:rsid w:val="00B362E5"/>
    <w:rsid w:val="00B36E21"/>
    <w:rsid w:val="00B370D6"/>
    <w:rsid w:val="00B37FDA"/>
    <w:rsid w:val="00B41AF9"/>
    <w:rsid w:val="00B422AE"/>
    <w:rsid w:val="00B5210A"/>
    <w:rsid w:val="00B55D22"/>
    <w:rsid w:val="00B56355"/>
    <w:rsid w:val="00B66918"/>
    <w:rsid w:val="00B72CF3"/>
    <w:rsid w:val="00B779AC"/>
    <w:rsid w:val="00B83982"/>
    <w:rsid w:val="00B97B63"/>
    <w:rsid w:val="00BA03F9"/>
    <w:rsid w:val="00BA0C3D"/>
    <w:rsid w:val="00BA1516"/>
    <w:rsid w:val="00BA3CBD"/>
    <w:rsid w:val="00BB2719"/>
    <w:rsid w:val="00BB3D48"/>
    <w:rsid w:val="00BB3DE5"/>
    <w:rsid w:val="00BB5C60"/>
    <w:rsid w:val="00BB790A"/>
    <w:rsid w:val="00BC3C49"/>
    <w:rsid w:val="00BC4193"/>
    <w:rsid w:val="00BC5AF9"/>
    <w:rsid w:val="00BC5B45"/>
    <w:rsid w:val="00BC5ED3"/>
    <w:rsid w:val="00BC62B2"/>
    <w:rsid w:val="00BC779C"/>
    <w:rsid w:val="00BC7B88"/>
    <w:rsid w:val="00BD143B"/>
    <w:rsid w:val="00BD48D9"/>
    <w:rsid w:val="00BD6D41"/>
    <w:rsid w:val="00BE4BB1"/>
    <w:rsid w:val="00BE6ECA"/>
    <w:rsid w:val="00BF2566"/>
    <w:rsid w:val="00BF69D3"/>
    <w:rsid w:val="00BF7B0A"/>
    <w:rsid w:val="00C05280"/>
    <w:rsid w:val="00C07742"/>
    <w:rsid w:val="00C115B8"/>
    <w:rsid w:val="00C11CE6"/>
    <w:rsid w:val="00C1205C"/>
    <w:rsid w:val="00C12DFC"/>
    <w:rsid w:val="00C214D3"/>
    <w:rsid w:val="00C3444C"/>
    <w:rsid w:val="00C34F76"/>
    <w:rsid w:val="00C37B91"/>
    <w:rsid w:val="00C40942"/>
    <w:rsid w:val="00C41510"/>
    <w:rsid w:val="00C432A9"/>
    <w:rsid w:val="00C43D31"/>
    <w:rsid w:val="00C5078A"/>
    <w:rsid w:val="00C57B2B"/>
    <w:rsid w:val="00C63520"/>
    <w:rsid w:val="00C6769E"/>
    <w:rsid w:val="00C67959"/>
    <w:rsid w:val="00C67A9F"/>
    <w:rsid w:val="00C7558D"/>
    <w:rsid w:val="00C77AC9"/>
    <w:rsid w:val="00C843AA"/>
    <w:rsid w:val="00C854B1"/>
    <w:rsid w:val="00C85964"/>
    <w:rsid w:val="00C8768E"/>
    <w:rsid w:val="00C92B8E"/>
    <w:rsid w:val="00CA132B"/>
    <w:rsid w:val="00CA16E1"/>
    <w:rsid w:val="00CA3033"/>
    <w:rsid w:val="00CA6F18"/>
    <w:rsid w:val="00CC06FB"/>
    <w:rsid w:val="00CC1C47"/>
    <w:rsid w:val="00CC1E09"/>
    <w:rsid w:val="00CD34D7"/>
    <w:rsid w:val="00CD3F2C"/>
    <w:rsid w:val="00CE4D41"/>
    <w:rsid w:val="00CE650E"/>
    <w:rsid w:val="00CE7860"/>
    <w:rsid w:val="00CF171E"/>
    <w:rsid w:val="00D0382B"/>
    <w:rsid w:val="00D03A77"/>
    <w:rsid w:val="00D069B6"/>
    <w:rsid w:val="00D1341C"/>
    <w:rsid w:val="00D13F0E"/>
    <w:rsid w:val="00D1709F"/>
    <w:rsid w:val="00D24146"/>
    <w:rsid w:val="00D32D8C"/>
    <w:rsid w:val="00D3423E"/>
    <w:rsid w:val="00D356F3"/>
    <w:rsid w:val="00D40C32"/>
    <w:rsid w:val="00D42B03"/>
    <w:rsid w:val="00D42E2E"/>
    <w:rsid w:val="00D43391"/>
    <w:rsid w:val="00D4565E"/>
    <w:rsid w:val="00D500A6"/>
    <w:rsid w:val="00D516A6"/>
    <w:rsid w:val="00D51EFF"/>
    <w:rsid w:val="00D5632A"/>
    <w:rsid w:val="00D62E68"/>
    <w:rsid w:val="00D63311"/>
    <w:rsid w:val="00D63565"/>
    <w:rsid w:val="00D65CCB"/>
    <w:rsid w:val="00D660F8"/>
    <w:rsid w:val="00D73D0D"/>
    <w:rsid w:val="00D746A3"/>
    <w:rsid w:val="00D77B3A"/>
    <w:rsid w:val="00D8353E"/>
    <w:rsid w:val="00D835B3"/>
    <w:rsid w:val="00D87794"/>
    <w:rsid w:val="00D87896"/>
    <w:rsid w:val="00D90456"/>
    <w:rsid w:val="00D9152D"/>
    <w:rsid w:val="00D94772"/>
    <w:rsid w:val="00DA448D"/>
    <w:rsid w:val="00DA4D02"/>
    <w:rsid w:val="00DB0AAA"/>
    <w:rsid w:val="00DB7EA0"/>
    <w:rsid w:val="00DC4689"/>
    <w:rsid w:val="00DC7230"/>
    <w:rsid w:val="00DC781B"/>
    <w:rsid w:val="00DC796A"/>
    <w:rsid w:val="00DE1B5D"/>
    <w:rsid w:val="00DE4172"/>
    <w:rsid w:val="00DE70EF"/>
    <w:rsid w:val="00DF2E63"/>
    <w:rsid w:val="00DF35BF"/>
    <w:rsid w:val="00DF4F6F"/>
    <w:rsid w:val="00DF5CA1"/>
    <w:rsid w:val="00DF5E35"/>
    <w:rsid w:val="00E00F1A"/>
    <w:rsid w:val="00E05FB0"/>
    <w:rsid w:val="00E06048"/>
    <w:rsid w:val="00E06C79"/>
    <w:rsid w:val="00E07DFA"/>
    <w:rsid w:val="00E07EBC"/>
    <w:rsid w:val="00E15093"/>
    <w:rsid w:val="00E30932"/>
    <w:rsid w:val="00E3191A"/>
    <w:rsid w:val="00E33E4E"/>
    <w:rsid w:val="00E37190"/>
    <w:rsid w:val="00E4079F"/>
    <w:rsid w:val="00E4474D"/>
    <w:rsid w:val="00E515F0"/>
    <w:rsid w:val="00E5246C"/>
    <w:rsid w:val="00E532FF"/>
    <w:rsid w:val="00E56B80"/>
    <w:rsid w:val="00E62945"/>
    <w:rsid w:val="00E7071C"/>
    <w:rsid w:val="00E708F8"/>
    <w:rsid w:val="00E72CF2"/>
    <w:rsid w:val="00E809C4"/>
    <w:rsid w:val="00E91961"/>
    <w:rsid w:val="00E925A4"/>
    <w:rsid w:val="00E947DD"/>
    <w:rsid w:val="00EA08C1"/>
    <w:rsid w:val="00EA17CB"/>
    <w:rsid w:val="00EA252F"/>
    <w:rsid w:val="00EA363D"/>
    <w:rsid w:val="00EB00EA"/>
    <w:rsid w:val="00EB05FE"/>
    <w:rsid w:val="00EB354A"/>
    <w:rsid w:val="00EB7F5C"/>
    <w:rsid w:val="00EC4682"/>
    <w:rsid w:val="00EC53DF"/>
    <w:rsid w:val="00ED20BF"/>
    <w:rsid w:val="00ED212A"/>
    <w:rsid w:val="00ED484F"/>
    <w:rsid w:val="00ED658B"/>
    <w:rsid w:val="00ED6E52"/>
    <w:rsid w:val="00EE025C"/>
    <w:rsid w:val="00EE1ACA"/>
    <w:rsid w:val="00EE5276"/>
    <w:rsid w:val="00EE7937"/>
    <w:rsid w:val="00EF07F8"/>
    <w:rsid w:val="00EF4300"/>
    <w:rsid w:val="00F01B11"/>
    <w:rsid w:val="00F046EF"/>
    <w:rsid w:val="00F06D25"/>
    <w:rsid w:val="00F073CD"/>
    <w:rsid w:val="00F07F99"/>
    <w:rsid w:val="00F12A35"/>
    <w:rsid w:val="00F12BB9"/>
    <w:rsid w:val="00F234CC"/>
    <w:rsid w:val="00F2508D"/>
    <w:rsid w:val="00F25686"/>
    <w:rsid w:val="00F25A71"/>
    <w:rsid w:val="00F25DDC"/>
    <w:rsid w:val="00F26370"/>
    <w:rsid w:val="00F302FE"/>
    <w:rsid w:val="00F43C17"/>
    <w:rsid w:val="00F45D57"/>
    <w:rsid w:val="00F46176"/>
    <w:rsid w:val="00F47E38"/>
    <w:rsid w:val="00F50ABF"/>
    <w:rsid w:val="00F50F21"/>
    <w:rsid w:val="00F55A65"/>
    <w:rsid w:val="00F56BA0"/>
    <w:rsid w:val="00F617FF"/>
    <w:rsid w:val="00F61ADB"/>
    <w:rsid w:val="00F62E1B"/>
    <w:rsid w:val="00F665A8"/>
    <w:rsid w:val="00F74296"/>
    <w:rsid w:val="00F74AD6"/>
    <w:rsid w:val="00F76EEA"/>
    <w:rsid w:val="00F80C35"/>
    <w:rsid w:val="00F8103C"/>
    <w:rsid w:val="00F81F21"/>
    <w:rsid w:val="00F83C46"/>
    <w:rsid w:val="00F85861"/>
    <w:rsid w:val="00F87975"/>
    <w:rsid w:val="00F9686B"/>
    <w:rsid w:val="00F96915"/>
    <w:rsid w:val="00FA21CA"/>
    <w:rsid w:val="00FA5DF5"/>
    <w:rsid w:val="00FA6C81"/>
    <w:rsid w:val="00FA7CD6"/>
    <w:rsid w:val="00FB29D5"/>
    <w:rsid w:val="00FB5D55"/>
    <w:rsid w:val="00FB7FD3"/>
    <w:rsid w:val="00FC3036"/>
    <w:rsid w:val="00FC4276"/>
    <w:rsid w:val="00FC4A76"/>
    <w:rsid w:val="00FC4B52"/>
    <w:rsid w:val="00FC5CE5"/>
    <w:rsid w:val="00FD38D4"/>
    <w:rsid w:val="00FD5B23"/>
    <w:rsid w:val="00FD7227"/>
    <w:rsid w:val="00FE04EF"/>
    <w:rsid w:val="00FE1D5B"/>
    <w:rsid w:val="00FE37ED"/>
    <w:rsid w:val="00FE6F04"/>
    <w:rsid w:val="00FE7703"/>
    <w:rsid w:val="00FF1C19"/>
    <w:rsid w:val="00FF3651"/>
    <w:rsid w:val="00FF62C3"/>
    <w:rsid w:val="01227AA5"/>
    <w:rsid w:val="018D7583"/>
    <w:rsid w:val="01901701"/>
    <w:rsid w:val="02A77D78"/>
    <w:rsid w:val="03C15FBB"/>
    <w:rsid w:val="03ED4FF5"/>
    <w:rsid w:val="046B582E"/>
    <w:rsid w:val="061E6274"/>
    <w:rsid w:val="076F2517"/>
    <w:rsid w:val="08381778"/>
    <w:rsid w:val="091153D2"/>
    <w:rsid w:val="091E2690"/>
    <w:rsid w:val="093E5478"/>
    <w:rsid w:val="093F1BE2"/>
    <w:rsid w:val="0A673064"/>
    <w:rsid w:val="0BCD4353"/>
    <w:rsid w:val="0C3E2AAB"/>
    <w:rsid w:val="0DF57F1A"/>
    <w:rsid w:val="0E2F26FC"/>
    <w:rsid w:val="0EAA4534"/>
    <w:rsid w:val="0F5A3321"/>
    <w:rsid w:val="112C4A18"/>
    <w:rsid w:val="11A06154"/>
    <w:rsid w:val="124B5AD5"/>
    <w:rsid w:val="12710D76"/>
    <w:rsid w:val="12EA5F2C"/>
    <w:rsid w:val="1334185A"/>
    <w:rsid w:val="14C12DA7"/>
    <w:rsid w:val="15C26FFF"/>
    <w:rsid w:val="178E4F28"/>
    <w:rsid w:val="18775947"/>
    <w:rsid w:val="19A02D85"/>
    <w:rsid w:val="19A932BB"/>
    <w:rsid w:val="1A4B3EFA"/>
    <w:rsid w:val="1A546331"/>
    <w:rsid w:val="1BB7176D"/>
    <w:rsid w:val="1C161A21"/>
    <w:rsid w:val="1C1831B9"/>
    <w:rsid w:val="1C346438"/>
    <w:rsid w:val="1C73048C"/>
    <w:rsid w:val="1EE35EBE"/>
    <w:rsid w:val="203220A4"/>
    <w:rsid w:val="20A95B26"/>
    <w:rsid w:val="20D71A8E"/>
    <w:rsid w:val="21197650"/>
    <w:rsid w:val="212B1AD2"/>
    <w:rsid w:val="22322C27"/>
    <w:rsid w:val="22B63C92"/>
    <w:rsid w:val="22D80081"/>
    <w:rsid w:val="23A03282"/>
    <w:rsid w:val="23E104A5"/>
    <w:rsid w:val="245B2FCE"/>
    <w:rsid w:val="249C4237"/>
    <w:rsid w:val="253D6C77"/>
    <w:rsid w:val="255D4C5B"/>
    <w:rsid w:val="268B19BA"/>
    <w:rsid w:val="26D66AAF"/>
    <w:rsid w:val="27126B76"/>
    <w:rsid w:val="277D75C2"/>
    <w:rsid w:val="281B12F0"/>
    <w:rsid w:val="286F216A"/>
    <w:rsid w:val="29595750"/>
    <w:rsid w:val="296E2266"/>
    <w:rsid w:val="2A226C87"/>
    <w:rsid w:val="2A4A16F8"/>
    <w:rsid w:val="2BED4DE8"/>
    <w:rsid w:val="2DEB54E8"/>
    <w:rsid w:val="2EAD0746"/>
    <w:rsid w:val="2F433214"/>
    <w:rsid w:val="2F9565F2"/>
    <w:rsid w:val="31637EAE"/>
    <w:rsid w:val="31C6146B"/>
    <w:rsid w:val="323B7A62"/>
    <w:rsid w:val="34BA2691"/>
    <w:rsid w:val="34DF2C1B"/>
    <w:rsid w:val="364F723D"/>
    <w:rsid w:val="36FE159D"/>
    <w:rsid w:val="37655803"/>
    <w:rsid w:val="37C7247C"/>
    <w:rsid w:val="37ED18D8"/>
    <w:rsid w:val="3828403A"/>
    <w:rsid w:val="393019BD"/>
    <w:rsid w:val="397B03DA"/>
    <w:rsid w:val="3BD245EB"/>
    <w:rsid w:val="3C8976CD"/>
    <w:rsid w:val="3CFE55A4"/>
    <w:rsid w:val="3D791301"/>
    <w:rsid w:val="3F3C487F"/>
    <w:rsid w:val="41222DC9"/>
    <w:rsid w:val="415942C9"/>
    <w:rsid w:val="41862888"/>
    <w:rsid w:val="41D15C2F"/>
    <w:rsid w:val="42AE7CFB"/>
    <w:rsid w:val="43440023"/>
    <w:rsid w:val="44562663"/>
    <w:rsid w:val="45991A18"/>
    <w:rsid w:val="47197E33"/>
    <w:rsid w:val="474C534C"/>
    <w:rsid w:val="49A34DBF"/>
    <w:rsid w:val="4A1A7E68"/>
    <w:rsid w:val="4A3E4DC6"/>
    <w:rsid w:val="4AC61564"/>
    <w:rsid w:val="4C5655FB"/>
    <w:rsid w:val="4D8D0948"/>
    <w:rsid w:val="4DC97CBF"/>
    <w:rsid w:val="4DD21FEF"/>
    <w:rsid w:val="4E4A56BE"/>
    <w:rsid w:val="4EAE0C9D"/>
    <w:rsid w:val="4F49743E"/>
    <w:rsid w:val="4FF4421B"/>
    <w:rsid w:val="4FF62740"/>
    <w:rsid w:val="50D2625B"/>
    <w:rsid w:val="50F83D79"/>
    <w:rsid w:val="52246E1A"/>
    <w:rsid w:val="52C25B9C"/>
    <w:rsid w:val="539E2722"/>
    <w:rsid w:val="53D86765"/>
    <w:rsid w:val="54585109"/>
    <w:rsid w:val="54745886"/>
    <w:rsid w:val="54A33458"/>
    <w:rsid w:val="54AC0FFC"/>
    <w:rsid w:val="54ED2567"/>
    <w:rsid w:val="55F14C84"/>
    <w:rsid w:val="56A87E8E"/>
    <w:rsid w:val="56AD00FC"/>
    <w:rsid w:val="572349BD"/>
    <w:rsid w:val="57467511"/>
    <w:rsid w:val="58867264"/>
    <w:rsid w:val="58BC3335"/>
    <w:rsid w:val="58BD61EA"/>
    <w:rsid w:val="5B180634"/>
    <w:rsid w:val="5C6D09C7"/>
    <w:rsid w:val="5C846F4C"/>
    <w:rsid w:val="5C8963AF"/>
    <w:rsid w:val="5D076297"/>
    <w:rsid w:val="5E817E7B"/>
    <w:rsid w:val="5F3737E8"/>
    <w:rsid w:val="60290A27"/>
    <w:rsid w:val="60697A3B"/>
    <w:rsid w:val="61423A08"/>
    <w:rsid w:val="62AA770E"/>
    <w:rsid w:val="630A19C5"/>
    <w:rsid w:val="63562D7D"/>
    <w:rsid w:val="63C403CF"/>
    <w:rsid w:val="641772EA"/>
    <w:rsid w:val="64CF7DFE"/>
    <w:rsid w:val="64D67D74"/>
    <w:rsid w:val="651F7693"/>
    <w:rsid w:val="660B2228"/>
    <w:rsid w:val="67D30776"/>
    <w:rsid w:val="681A1526"/>
    <w:rsid w:val="68266D15"/>
    <w:rsid w:val="6A6214B9"/>
    <w:rsid w:val="6AA124C1"/>
    <w:rsid w:val="6AB748C5"/>
    <w:rsid w:val="6AD846EC"/>
    <w:rsid w:val="6B0D0A99"/>
    <w:rsid w:val="6BEB31DE"/>
    <w:rsid w:val="6C38784D"/>
    <w:rsid w:val="6C861595"/>
    <w:rsid w:val="6D252D45"/>
    <w:rsid w:val="6E346671"/>
    <w:rsid w:val="6E8003DE"/>
    <w:rsid w:val="72520F2E"/>
    <w:rsid w:val="733B6425"/>
    <w:rsid w:val="741A3218"/>
    <w:rsid w:val="74261C32"/>
    <w:rsid w:val="75AA4319"/>
    <w:rsid w:val="760E6907"/>
    <w:rsid w:val="76342B14"/>
    <w:rsid w:val="76903F79"/>
    <w:rsid w:val="76AB4163"/>
    <w:rsid w:val="77282EC1"/>
    <w:rsid w:val="781E669A"/>
    <w:rsid w:val="78943D5A"/>
    <w:rsid w:val="78B641C3"/>
    <w:rsid w:val="79045B20"/>
    <w:rsid w:val="7A900619"/>
    <w:rsid w:val="7B987798"/>
    <w:rsid w:val="7D9576B6"/>
    <w:rsid w:val="7FA3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qFormat="1" w:uiPriority="39" w:name="toc 4"/>
    <w:lsdException w:qFormat="1" w:uiPriority="39" w:name="toc 5"/>
    <w:lsdException w:qFormat="1" w:uiPriority="39" w:name="toc 6"/>
    <w:lsdException w:qFormat="1" w:uiPriority="39" w:name="toc 7"/>
    <w:lsdException w:uiPriority="39" w:name="toc 8"/>
    <w:lsdException w:qFormat="1"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eastAsia="SimSun" w:asciiTheme="minorHAnsi" w:hAnsiTheme="minorHAnsi" w:cstheme="minorBidi"/>
      <w:sz w:val="22"/>
      <w:szCs w:val="22"/>
      <w:lang w:val="en-MY" w:eastAsia="en-US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3">
    <w:name w:val="heading 2"/>
    <w:basedOn w:val="1"/>
    <w:next w:val="1"/>
    <w:link w:val="41"/>
    <w:qFormat/>
    <w:uiPriority w:val="9"/>
    <w:pPr>
      <w:keepNext/>
      <w:keepLines/>
      <w:numPr>
        <w:ilvl w:val="0"/>
        <w:numId w:val="1"/>
      </w:numPr>
      <w:tabs>
        <w:tab w:val="left" w:pos="4111"/>
      </w:tabs>
      <w:spacing w:before="200" w:after="0" w:line="276" w:lineRule="auto"/>
      <w:outlineLvl w:val="1"/>
    </w:pPr>
    <w:rPr>
      <w:rFonts w:eastAsia="MS Gothic" w:cs="Times New Roman"/>
      <w:b/>
      <w:bCs/>
      <w:sz w:val="28"/>
      <w:szCs w:val="24"/>
    </w:rPr>
  </w:style>
  <w:style w:type="paragraph" w:styleId="4">
    <w:name w:val="heading 3"/>
    <w:basedOn w:val="1"/>
    <w:next w:val="1"/>
    <w:link w:val="42"/>
    <w:unhideWhenUsed/>
    <w:qFormat/>
    <w:uiPriority w:val="9"/>
    <w:pPr>
      <w:ind w:left="432"/>
      <w:outlineLvl w:val="2"/>
    </w:pPr>
    <w:rPr>
      <w:sz w:val="26"/>
    </w:rPr>
  </w:style>
  <w:style w:type="paragraph" w:styleId="5">
    <w:name w:val="heading 4"/>
    <w:basedOn w:val="4"/>
    <w:next w:val="1"/>
    <w:link w:val="43"/>
    <w:unhideWhenUsed/>
    <w:qFormat/>
    <w:uiPriority w:val="9"/>
    <w:pPr>
      <w:ind w:left="504"/>
      <w:outlineLvl w:val="3"/>
    </w:pPr>
    <w:rPr>
      <w:sz w:val="24"/>
    </w:rPr>
  </w:style>
  <w:style w:type="paragraph" w:styleId="6">
    <w:name w:val="heading 5"/>
    <w:basedOn w:val="5"/>
    <w:next w:val="1"/>
    <w:link w:val="44"/>
    <w:unhideWhenUsed/>
    <w:qFormat/>
    <w:uiPriority w:val="9"/>
    <w:pPr>
      <w:outlineLvl w:val="4"/>
    </w:pPr>
  </w:style>
  <w:style w:type="paragraph" w:styleId="7">
    <w:name w:val="heading 6"/>
    <w:basedOn w:val="1"/>
    <w:next w:val="1"/>
    <w:link w:val="45"/>
    <w:unhideWhenUsed/>
    <w:qFormat/>
    <w:uiPriority w:val="9"/>
    <w:pPr>
      <w:keepNext/>
      <w:keepLines/>
      <w:spacing w:before="200" w:after="0" w:line="276" w:lineRule="auto"/>
      <w:ind w:left="1152" w:hanging="1152"/>
      <w:jc w:val="both"/>
      <w:outlineLvl w:val="5"/>
    </w:pPr>
    <w:rPr>
      <w:rFonts w:asciiTheme="majorHAnsi" w:hAnsiTheme="majorHAnsi" w:eastAsiaTheme="majorEastAsia" w:cstheme="majorBidi"/>
      <w:i/>
      <w:iCs/>
      <w:color w:val="203864" w:themeColor="accent1" w:themeShade="80"/>
      <w:lang w:val="en-US" w:bidi="en-US"/>
    </w:rPr>
  </w:style>
  <w:style w:type="paragraph" w:styleId="8">
    <w:name w:val="heading 7"/>
    <w:basedOn w:val="1"/>
    <w:next w:val="1"/>
    <w:link w:val="46"/>
    <w:unhideWhenUsed/>
    <w:qFormat/>
    <w:uiPriority w:val="9"/>
    <w:pPr>
      <w:keepNext/>
      <w:keepLines/>
      <w:spacing w:before="200" w:after="0" w:line="276" w:lineRule="auto"/>
      <w:ind w:left="1296" w:hanging="1296"/>
      <w:jc w:val="both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:lang w:val="en-US" w:bidi="en-US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9">
    <w:name w:val="heading 8"/>
    <w:basedOn w:val="1"/>
    <w:next w:val="1"/>
    <w:link w:val="47"/>
    <w:unhideWhenUsed/>
    <w:qFormat/>
    <w:uiPriority w:val="9"/>
    <w:pPr>
      <w:keepNext/>
      <w:keepLines/>
      <w:spacing w:before="200" w:after="0" w:line="276" w:lineRule="auto"/>
      <w:ind w:left="1440" w:hanging="1440"/>
      <w:jc w:val="both"/>
      <w:outlineLvl w:val="7"/>
    </w:pPr>
    <w:rPr>
      <w:rFonts w:asciiTheme="majorHAnsi" w:hAnsiTheme="majorHAnsi" w:eastAsiaTheme="majorEastAsia" w:cstheme="majorBidi"/>
      <w:color w:val="4472C4" w:themeColor="accent1"/>
      <w:sz w:val="20"/>
      <w:szCs w:val="20"/>
      <w:lang w:val="en-US" w:bidi="en-US"/>
      <w14:textFill>
        <w14:solidFill>
          <w14:schemeClr w14:val="accent1"/>
        </w14:solidFill>
      </w14:textFill>
    </w:rPr>
  </w:style>
  <w:style w:type="paragraph" w:styleId="10">
    <w:name w:val="heading 9"/>
    <w:basedOn w:val="1"/>
    <w:next w:val="1"/>
    <w:link w:val="48"/>
    <w:unhideWhenUsed/>
    <w:qFormat/>
    <w:uiPriority w:val="9"/>
    <w:pPr>
      <w:keepNext/>
      <w:keepLines/>
      <w:spacing w:before="200" w:after="0" w:line="276" w:lineRule="auto"/>
      <w:ind w:left="1584" w:hanging="1584"/>
      <w:jc w:val="both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:lang w:val="en-US" w:bidi="en-US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3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82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12">
    <w:name w:val="caption"/>
    <w:basedOn w:val="1"/>
    <w:next w:val="1"/>
    <w:link w:val="49"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13">
    <w:name w:val="annotation text"/>
    <w:basedOn w:val="1"/>
    <w:link w:val="80"/>
    <w:unhideWhenUsed/>
    <w:uiPriority w:val="99"/>
    <w:pPr>
      <w:spacing w:line="240" w:lineRule="auto"/>
    </w:pPr>
    <w:rPr>
      <w:sz w:val="20"/>
      <w:szCs w:val="20"/>
    </w:rPr>
  </w:style>
  <w:style w:type="paragraph" w:styleId="14">
    <w:name w:val="annotation subject"/>
    <w:basedOn w:val="13"/>
    <w:next w:val="13"/>
    <w:link w:val="81"/>
    <w:semiHidden/>
    <w:unhideWhenUsed/>
    <w:qFormat/>
    <w:uiPriority w:val="99"/>
    <w:rPr>
      <w:b/>
      <w:bCs/>
    </w:rPr>
  </w:style>
  <w:style w:type="paragraph" w:styleId="15">
    <w:name w:val="footer"/>
    <w:basedOn w:val="1"/>
    <w:link w:val="55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16">
    <w:name w:val="footnote text"/>
    <w:basedOn w:val="1"/>
    <w:link w:val="90"/>
    <w:semiHidden/>
    <w:unhideWhenUsed/>
    <w:uiPriority w:val="99"/>
    <w:pPr>
      <w:spacing w:after="0" w:line="240" w:lineRule="auto"/>
    </w:pPr>
    <w:rPr>
      <w:sz w:val="20"/>
      <w:szCs w:val="20"/>
    </w:rPr>
  </w:style>
  <w:style w:type="paragraph" w:styleId="17">
    <w:name w:val="header"/>
    <w:basedOn w:val="1"/>
    <w:link w:val="54"/>
    <w:unhideWhenUsed/>
    <w:qFormat/>
    <w:uiPriority w:val="0"/>
    <w:pPr>
      <w:tabs>
        <w:tab w:val="center" w:pos="4513"/>
        <w:tab w:val="right" w:pos="9026"/>
      </w:tabs>
      <w:spacing w:after="0" w:line="240" w:lineRule="auto"/>
    </w:pPr>
  </w:style>
  <w:style w:type="paragraph" w:styleId="18">
    <w:name w:val="HTML Preformatted"/>
    <w:basedOn w:val="1"/>
    <w:link w:val="65"/>
    <w:semiHidden/>
    <w:unhideWhenUsed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val="en-US" w:eastAsia="zh-CN"/>
    </w:rPr>
  </w:style>
  <w:style w:type="paragraph" w:styleId="19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 w:eastAsia="zh-CN"/>
    </w:rPr>
  </w:style>
  <w:style w:type="paragraph" w:styleId="20">
    <w:name w:val="Title"/>
    <w:basedOn w:val="1"/>
    <w:next w:val="1"/>
    <w:link w:val="50"/>
    <w:qFormat/>
    <w:uiPriority w:val="10"/>
    <w:pPr>
      <w:pBdr>
        <w:bottom w:val="single" w:color="auto" w:sz="8" w:space="4"/>
      </w:pBdr>
      <w:spacing w:after="300" w:line="276" w:lineRule="auto"/>
      <w:contextualSpacing/>
      <w:jc w:val="both"/>
    </w:pPr>
    <w:rPr>
      <w:rFonts w:asciiTheme="majorHAnsi" w:hAnsiTheme="majorHAnsi" w:eastAsiaTheme="majorEastAsia" w:cstheme="majorBidi"/>
      <w:spacing w:val="5"/>
      <w:kern w:val="28"/>
      <w:sz w:val="52"/>
      <w:szCs w:val="52"/>
      <w:lang w:val="en-US" w:bidi="en-US"/>
    </w:rPr>
  </w:style>
  <w:style w:type="paragraph" w:styleId="21">
    <w:name w:val="toc 1"/>
    <w:basedOn w:val="1"/>
    <w:next w:val="1"/>
    <w:unhideWhenUsed/>
    <w:qFormat/>
    <w:uiPriority w:val="39"/>
    <w:pPr>
      <w:spacing w:before="120" w:after="0"/>
    </w:pPr>
    <w:rPr>
      <w:b/>
      <w:bCs/>
      <w:caps/>
    </w:rPr>
  </w:style>
  <w:style w:type="paragraph" w:styleId="22">
    <w:name w:val="toc 2"/>
    <w:basedOn w:val="1"/>
    <w:next w:val="1"/>
    <w:unhideWhenUsed/>
    <w:uiPriority w:val="39"/>
    <w:pPr>
      <w:spacing w:after="0"/>
      <w:ind w:left="220"/>
    </w:pPr>
    <w:rPr>
      <w:smallCaps/>
    </w:rPr>
  </w:style>
  <w:style w:type="paragraph" w:styleId="23">
    <w:name w:val="toc 3"/>
    <w:basedOn w:val="1"/>
    <w:next w:val="1"/>
    <w:unhideWhenUsed/>
    <w:qFormat/>
    <w:uiPriority w:val="39"/>
    <w:pPr>
      <w:spacing w:after="0"/>
      <w:ind w:left="440"/>
    </w:pPr>
    <w:rPr>
      <w:i/>
      <w:iCs/>
    </w:rPr>
  </w:style>
  <w:style w:type="paragraph" w:styleId="24">
    <w:name w:val="toc 4"/>
    <w:basedOn w:val="1"/>
    <w:next w:val="1"/>
    <w:semiHidden/>
    <w:unhideWhenUsed/>
    <w:qFormat/>
    <w:uiPriority w:val="39"/>
    <w:pPr>
      <w:spacing w:after="0"/>
      <w:ind w:left="660"/>
    </w:pPr>
    <w:rPr>
      <w:sz w:val="18"/>
      <w:szCs w:val="18"/>
    </w:rPr>
  </w:style>
  <w:style w:type="paragraph" w:styleId="25">
    <w:name w:val="toc 5"/>
    <w:basedOn w:val="1"/>
    <w:next w:val="1"/>
    <w:semiHidden/>
    <w:unhideWhenUsed/>
    <w:qFormat/>
    <w:uiPriority w:val="39"/>
    <w:pPr>
      <w:spacing w:after="0"/>
      <w:ind w:left="880"/>
    </w:pPr>
    <w:rPr>
      <w:sz w:val="18"/>
      <w:szCs w:val="18"/>
    </w:rPr>
  </w:style>
  <w:style w:type="paragraph" w:styleId="26">
    <w:name w:val="toc 6"/>
    <w:basedOn w:val="1"/>
    <w:next w:val="1"/>
    <w:semiHidden/>
    <w:unhideWhenUsed/>
    <w:qFormat/>
    <w:uiPriority w:val="39"/>
    <w:pPr>
      <w:spacing w:after="0"/>
      <w:ind w:left="1100"/>
    </w:pPr>
    <w:rPr>
      <w:sz w:val="18"/>
      <w:szCs w:val="18"/>
    </w:rPr>
  </w:style>
  <w:style w:type="paragraph" w:styleId="27">
    <w:name w:val="toc 7"/>
    <w:basedOn w:val="1"/>
    <w:next w:val="1"/>
    <w:semiHidden/>
    <w:unhideWhenUsed/>
    <w:qFormat/>
    <w:uiPriority w:val="39"/>
    <w:pPr>
      <w:spacing w:after="0"/>
      <w:ind w:left="1320"/>
    </w:pPr>
    <w:rPr>
      <w:sz w:val="18"/>
      <w:szCs w:val="18"/>
    </w:rPr>
  </w:style>
  <w:style w:type="paragraph" w:styleId="28">
    <w:name w:val="toc 8"/>
    <w:basedOn w:val="1"/>
    <w:next w:val="1"/>
    <w:semiHidden/>
    <w:unhideWhenUsed/>
    <w:uiPriority w:val="39"/>
    <w:pPr>
      <w:spacing w:after="0"/>
      <w:ind w:left="1540"/>
    </w:pPr>
    <w:rPr>
      <w:sz w:val="18"/>
      <w:szCs w:val="18"/>
    </w:rPr>
  </w:style>
  <w:style w:type="paragraph" w:styleId="29">
    <w:name w:val="toc 9"/>
    <w:basedOn w:val="1"/>
    <w:next w:val="1"/>
    <w:semiHidden/>
    <w:unhideWhenUsed/>
    <w:qFormat/>
    <w:uiPriority w:val="39"/>
    <w:pPr>
      <w:spacing w:after="0"/>
      <w:ind w:left="1760"/>
    </w:pPr>
    <w:rPr>
      <w:sz w:val="18"/>
      <w:szCs w:val="18"/>
    </w:rPr>
  </w:style>
  <w:style w:type="character" w:styleId="31">
    <w:name w:val="annotation reference"/>
    <w:basedOn w:val="30"/>
    <w:semiHidden/>
    <w:unhideWhenUsed/>
    <w:qFormat/>
    <w:uiPriority w:val="99"/>
    <w:rPr>
      <w:sz w:val="16"/>
      <w:szCs w:val="16"/>
    </w:rPr>
  </w:style>
  <w:style w:type="character" w:styleId="32">
    <w:name w:val="Emphasis"/>
    <w:basedOn w:val="30"/>
    <w:qFormat/>
    <w:uiPriority w:val="20"/>
    <w:rPr>
      <w:i/>
      <w:iCs/>
    </w:rPr>
  </w:style>
  <w:style w:type="character" w:styleId="33">
    <w:name w:val="FollowedHyperlink"/>
    <w:basedOn w:val="30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footnote reference"/>
    <w:basedOn w:val="30"/>
    <w:semiHidden/>
    <w:unhideWhenUsed/>
    <w:qFormat/>
    <w:uiPriority w:val="99"/>
    <w:rPr>
      <w:vertAlign w:val="superscript"/>
    </w:rPr>
  </w:style>
  <w:style w:type="character" w:styleId="35">
    <w:name w:val="Hyperlink"/>
    <w:basedOn w:val="3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6">
    <w:name w:val="Strong"/>
    <w:qFormat/>
    <w:uiPriority w:val="22"/>
    <w:rPr>
      <w:b/>
      <w:bCs/>
    </w:rPr>
  </w:style>
  <w:style w:type="table" w:styleId="38">
    <w:name w:val="Table Grid"/>
    <w:basedOn w:val="37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39">
    <w:name w:val="Light Grid Accent 5"/>
    <w:basedOn w:val="37"/>
    <w:qFormat/>
    <w:uiPriority w:val="62"/>
    <w:pPr>
      <w:spacing w:after="0" w:line="240" w:lineRule="auto"/>
    </w:pPr>
    <w:rPr>
      <w:rFonts w:eastAsiaTheme="minorHAnsi"/>
      <w:lang w:val="en-US"/>
    </w:rPr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customStyle="1" w:styleId="40">
    <w:name w:val="Heading 1 Char"/>
    <w:basedOn w:val="30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41">
    <w:name w:val="Heading 2 Char"/>
    <w:basedOn w:val="30"/>
    <w:link w:val="3"/>
    <w:qFormat/>
    <w:uiPriority w:val="9"/>
    <w:rPr>
      <w:rFonts w:eastAsia="MS Gothic" w:cs="Times New Roman"/>
      <w:b/>
      <w:bCs/>
      <w:sz w:val="28"/>
      <w:szCs w:val="24"/>
    </w:rPr>
  </w:style>
  <w:style w:type="character" w:customStyle="1" w:styleId="42">
    <w:name w:val="Heading 3 Char"/>
    <w:basedOn w:val="30"/>
    <w:link w:val="4"/>
    <w:qFormat/>
    <w:uiPriority w:val="9"/>
    <w:rPr>
      <w:rFonts w:eastAsia="MS Gothic" w:cs="Times New Roman"/>
      <w:b/>
      <w:bCs/>
      <w:sz w:val="26"/>
      <w:szCs w:val="24"/>
    </w:rPr>
  </w:style>
  <w:style w:type="character" w:customStyle="1" w:styleId="43">
    <w:name w:val="Heading 4 Char"/>
    <w:basedOn w:val="30"/>
    <w:link w:val="5"/>
    <w:qFormat/>
    <w:uiPriority w:val="9"/>
    <w:rPr>
      <w:rFonts w:eastAsia="MS Gothic" w:cs="Times New Roman"/>
      <w:b/>
      <w:bCs/>
      <w:sz w:val="24"/>
      <w:szCs w:val="24"/>
    </w:rPr>
  </w:style>
  <w:style w:type="character" w:customStyle="1" w:styleId="44">
    <w:name w:val="Heading 5 Char"/>
    <w:basedOn w:val="30"/>
    <w:link w:val="6"/>
    <w:qFormat/>
    <w:uiPriority w:val="9"/>
    <w:rPr>
      <w:rFonts w:eastAsia="MS Gothic" w:cs="Times New Roman"/>
      <w:b/>
      <w:bCs/>
      <w:sz w:val="28"/>
      <w:szCs w:val="24"/>
    </w:rPr>
  </w:style>
  <w:style w:type="character" w:customStyle="1" w:styleId="45">
    <w:name w:val="Heading 6 Char"/>
    <w:basedOn w:val="30"/>
    <w:link w:val="7"/>
    <w:qFormat/>
    <w:uiPriority w:val="9"/>
    <w:rPr>
      <w:rFonts w:asciiTheme="majorHAnsi" w:hAnsiTheme="majorHAnsi" w:eastAsiaTheme="majorEastAsia" w:cstheme="majorBidi"/>
      <w:i/>
      <w:iCs/>
      <w:color w:val="203864" w:themeColor="accent1" w:themeShade="80"/>
      <w:lang w:val="en-US" w:bidi="en-US"/>
    </w:rPr>
  </w:style>
  <w:style w:type="character" w:customStyle="1" w:styleId="46">
    <w:name w:val="Heading 7 Char"/>
    <w:basedOn w:val="30"/>
    <w:link w:val="8"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lang w:val="en-US" w:bidi="en-US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7">
    <w:name w:val="Heading 8 Char"/>
    <w:basedOn w:val="30"/>
    <w:link w:val="9"/>
    <w:qFormat/>
    <w:uiPriority w:val="9"/>
    <w:rPr>
      <w:rFonts w:asciiTheme="majorHAnsi" w:hAnsiTheme="majorHAnsi" w:eastAsiaTheme="majorEastAsia" w:cstheme="majorBidi"/>
      <w:color w:val="4472C4" w:themeColor="accent1"/>
      <w:sz w:val="20"/>
      <w:szCs w:val="20"/>
      <w:lang w:val="en-US" w:bidi="en-US"/>
      <w14:textFill>
        <w14:solidFill>
          <w14:schemeClr w14:val="accent1"/>
        </w14:solidFill>
      </w14:textFill>
    </w:rPr>
  </w:style>
  <w:style w:type="character" w:customStyle="1" w:styleId="48">
    <w:name w:val="Heading 9 Char"/>
    <w:basedOn w:val="30"/>
    <w:link w:val="10"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:lang w:val="en-US" w:bidi="en-US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Caption Char"/>
    <w:link w:val="12"/>
    <w:qFormat/>
    <w:uiPriority w:val="0"/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character" w:customStyle="1" w:styleId="50">
    <w:name w:val="Title Char"/>
    <w:basedOn w:val="30"/>
    <w:link w:val="20"/>
    <w:qFormat/>
    <w:uiPriority w:val="10"/>
    <w:rPr>
      <w:rFonts w:asciiTheme="majorHAnsi" w:hAnsiTheme="majorHAnsi" w:eastAsiaTheme="majorEastAsia" w:cstheme="majorBidi"/>
      <w:spacing w:val="5"/>
      <w:kern w:val="28"/>
      <w:sz w:val="52"/>
      <w:szCs w:val="52"/>
      <w:lang w:val="en-US" w:bidi="en-US"/>
    </w:rPr>
  </w:style>
  <w:style w:type="paragraph" w:styleId="51">
    <w:name w:val="List Paragraph"/>
    <w:basedOn w:val="1"/>
    <w:qFormat/>
    <w:uiPriority w:val="34"/>
    <w:pPr>
      <w:ind w:left="720"/>
      <w:contextualSpacing/>
    </w:pPr>
  </w:style>
  <w:style w:type="paragraph" w:customStyle="1" w:styleId="52">
    <w:name w:val="List Paragraph1"/>
    <w:basedOn w:val="1"/>
    <w:qFormat/>
    <w:uiPriority w:val="34"/>
    <w:pPr>
      <w:spacing w:after="200" w:line="276" w:lineRule="auto"/>
      <w:ind w:left="720"/>
      <w:jc w:val="both"/>
    </w:pPr>
    <w:rPr>
      <w:rFonts w:ascii="Calibri" w:hAnsi="Calibri" w:eastAsia="Calibri" w:cs="Times New Roman"/>
      <w:lang w:val="en-US"/>
    </w:rPr>
  </w:style>
  <w:style w:type="character" w:customStyle="1" w:styleId="53">
    <w:name w:val="error"/>
    <w:basedOn w:val="30"/>
    <w:qFormat/>
    <w:uiPriority w:val="0"/>
  </w:style>
  <w:style w:type="character" w:customStyle="1" w:styleId="54">
    <w:name w:val="Header Char"/>
    <w:basedOn w:val="30"/>
    <w:link w:val="17"/>
    <w:qFormat/>
    <w:uiPriority w:val="0"/>
  </w:style>
  <w:style w:type="character" w:customStyle="1" w:styleId="55">
    <w:name w:val="Footer Char"/>
    <w:basedOn w:val="30"/>
    <w:link w:val="15"/>
    <w:qFormat/>
    <w:uiPriority w:val="99"/>
  </w:style>
  <w:style w:type="paragraph" w:customStyle="1" w:styleId="56">
    <w:name w:val="No Spacing1"/>
    <w:link w:val="57"/>
    <w:qFormat/>
    <w:uiPriority w:val="1"/>
    <w:pPr>
      <w:spacing w:after="0" w:line="240" w:lineRule="auto"/>
      <w:ind w:left="777" w:hanging="357"/>
    </w:pPr>
    <w:rPr>
      <w:rFonts w:eastAsia="SimSun" w:asciiTheme="minorHAnsi" w:hAnsiTheme="minorHAnsi" w:cstheme="minorBidi"/>
      <w:sz w:val="22"/>
      <w:szCs w:val="22"/>
      <w:lang w:val="en-US" w:eastAsia="en-US" w:bidi="en-US"/>
    </w:rPr>
  </w:style>
  <w:style w:type="character" w:customStyle="1" w:styleId="57">
    <w:name w:val="No Spacing Char"/>
    <w:basedOn w:val="30"/>
    <w:link w:val="56"/>
    <w:qFormat/>
    <w:uiPriority w:val="0"/>
    <w:rPr>
      <w:lang w:val="en-US" w:bidi="en-US"/>
    </w:rPr>
  </w:style>
  <w:style w:type="paragraph" w:customStyle="1" w:styleId="58">
    <w:name w:val="TOC Heading1"/>
    <w:basedOn w:val="2"/>
    <w:next w:val="1"/>
    <w:unhideWhenUsed/>
    <w:qFormat/>
    <w:uiPriority w:val="39"/>
    <w:pPr>
      <w:spacing w:before="480" w:line="276" w:lineRule="auto"/>
      <w:ind w:left="432" w:hanging="432"/>
      <w:jc w:val="both"/>
      <w:outlineLvl w:val="9"/>
    </w:pPr>
    <w:rPr>
      <w:b/>
      <w:bCs/>
      <w:color w:val="auto"/>
      <w:sz w:val="28"/>
      <w:szCs w:val="28"/>
      <w:lang w:val="en-US" w:bidi="en-US"/>
    </w:rPr>
  </w:style>
  <w:style w:type="paragraph" w:customStyle="1" w:styleId="59">
    <w:name w:val="Plain Text Char Char"/>
    <w:basedOn w:val="1"/>
    <w:link w:val="84"/>
    <w:qFormat/>
    <w:uiPriority w:val="0"/>
    <w:pPr>
      <w:spacing w:after="60" w:line="276" w:lineRule="auto"/>
      <w:jc w:val="both"/>
    </w:pPr>
    <w:rPr>
      <w:rFonts w:ascii="Courier New" w:hAnsi="Courier New" w:cs="Courier New" w:eastAsiaTheme="minorEastAsia"/>
      <w:sz w:val="20"/>
      <w:szCs w:val="20"/>
      <w:lang w:val="en-US" w:bidi="en-US"/>
    </w:rPr>
  </w:style>
  <w:style w:type="paragraph" w:customStyle="1" w:styleId="60">
    <w:name w:val="Caption1"/>
    <w:basedOn w:val="1"/>
    <w:next w:val="1"/>
    <w:qFormat/>
    <w:uiPriority w:val="0"/>
    <w:pPr>
      <w:spacing w:after="200" w:line="240" w:lineRule="auto"/>
      <w:jc w:val="center"/>
    </w:pPr>
    <w:rPr>
      <w:rFonts w:ascii="Times New Roman" w:hAnsi="Times New Roman" w:cs="Calibri" w:eastAsiaTheme="minorEastAsia"/>
      <w:b/>
      <w:bCs/>
      <w:sz w:val="18"/>
      <w:szCs w:val="18"/>
      <w:lang w:val="en-US" w:bidi="en-US"/>
    </w:rPr>
  </w:style>
  <w:style w:type="paragraph" w:customStyle="1" w:styleId="61">
    <w:name w:val="TOC Heading"/>
    <w:basedOn w:val="2"/>
    <w:next w:val="1"/>
    <w:unhideWhenUsed/>
    <w:qFormat/>
    <w:uiPriority w:val="39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customStyle="1" w:styleId="62">
    <w:name w:val="Figure"/>
    <w:basedOn w:val="1"/>
    <w:link w:val="63"/>
    <w:qFormat/>
    <w:uiPriority w:val="0"/>
    <w:pPr>
      <w:numPr>
        <w:ilvl w:val="0"/>
        <w:numId w:val="2"/>
      </w:numPr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63">
    <w:name w:val="Figure Char"/>
    <w:basedOn w:val="30"/>
    <w:link w:val="62"/>
    <w:qFormat/>
    <w:uiPriority w:val="0"/>
    <w:rPr>
      <w:rFonts w:ascii="Times New Roman" w:hAnsi="Times New Roman" w:cs="Times New Roman"/>
      <w:sz w:val="24"/>
      <w:szCs w:val="24"/>
    </w:rPr>
  </w:style>
  <w:style w:type="table" w:customStyle="1" w:styleId="64">
    <w:name w:val="Grid Table 4 Accent 1"/>
    <w:basedOn w:val="37"/>
    <w:qFormat/>
    <w:uiPriority w:val="49"/>
    <w:pPr>
      <w:spacing w:after="0" w:line="240" w:lineRule="auto"/>
    </w:pPr>
    <w:tblPr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 w:themeFill="accent1" w:themeFillTint="33"/>
      </w:tcPr>
    </w:tblStylePr>
    <w:tblStylePr w:type="band1Horz">
      <w:tcPr>
        <w:shd w:val="clear" w:color="auto" w:fill="D9E2F3" w:themeFill="accent1" w:themeFillTint="33"/>
      </w:tcPr>
    </w:tblStylePr>
  </w:style>
  <w:style w:type="character" w:customStyle="1" w:styleId="65">
    <w:name w:val="HTML Preformatted Char"/>
    <w:basedOn w:val="30"/>
    <w:link w:val="18"/>
    <w:semiHidden/>
    <w:qFormat/>
    <w:uiPriority w:val="99"/>
    <w:rPr>
      <w:rFonts w:ascii="Courier New" w:hAnsi="Courier New" w:eastAsia="Times New Roman" w:cs="Courier New"/>
      <w:sz w:val="20"/>
      <w:szCs w:val="20"/>
      <w:lang w:val="en-US" w:eastAsia="zh-CN"/>
    </w:rPr>
  </w:style>
  <w:style w:type="character" w:customStyle="1" w:styleId="66">
    <w:name w:val="p"/>
    <w:basedOn w:val="30"/>
    <w:qFormat/>
    <w:uiPriority w:val="0"/>
  </w:style>
  <w:style w:type="character" w:customStyle="1" w:styleId="67">
    <w:name w:val="s2"/>
    <w:basedOn w:val="30"/>
    <w:qFormat/>
    <w:uiPriority w:val="0"/>
  </w:style>
  <w:style w:type="character" w:customStyle="1" w:styleId="68">
    <w:name w:val="o"/>
    <w:basedOn w:val="30"/>
    <w:uiPriority w:val="0"/>
  </w:style>
  <w:style w:type="character" w:customStyle="1" w:styleId="69">
    <w:name w:val="mi"/>
    <w:basedOn w:val="30"/>
    <w:qFormat/>
    <w:uiPriority w:val="0"/>
  </w:style>
  <w:style w:type="table" w:customStyle="1" w:styleId="70">
    <w:name w:val="List Table 3 Accent 5"/>
    <w:basedOn w:val="37"/>
    <w:qFormat/>
    <w:uiPriority w:val="48"/>
    <w:pPr>
      <w:spacing w:after="0" w:line="240" w:lineRule="auto"/>
    </w:pPr>
    <w:tblPr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5B9BD5" w:themeFill="accent5"/>
      </w:tcPr>
    </w:tblStylePr>
    <w:tblStylePr w:type="lastRow">
      <w:rPr>
        <w:b/>
        <w:bCs/>
      </w:rPr>
      <w:tcPr>
        <w:tcBorders>
          <w:top w:val="double" w:color="5B9BD5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5B9BD5" w:themeColor="accent5" w:sz="4" w:space="0"/>
          <w:right w:val="single" w:color="5B9BD5" w:themeColor="accent5" w:sz="4" w:space="0"/>
        </w:tcBorders>
      </w:tcPr>
    </w:tblStylePr>
    <w:tblStylePr w:type="band1Horz">
      <w:tcPr>
        <w:tcBorders>
          <w:top w:val="single" w:color="5B9BD5" w:themeColor="accent5" w:sz="4" w:space="0"/>
          <w:bottom w:val="single" w:color="5B9BD5" w:themeColor="accent5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5B9BD5" w:themeColor="accent5" w:sz="4" w:space="0"/>
          <w:left w:val="nil"/>
        </w:tcBorders>
      </w:tcPr>
    </w:tblStylePr>
    <w:tblStylePr w:type="swCell">
      <w:tcPr>
        <w:tcBorders>
          <w:top w:val="double" w:color="5B9BD5" w:themeColor="accent5" w:sz="4" w:space="0"/>
          <w:right w:val="nil"/>
        </w:tcBorders>
      </w:tcPr>
    </w:tblStylePr>
  </w:style>
  <w:style w:type="table" w:customStyle="1" w:styleId="71">
    <w:name w:val="List Table 4 Accent 5"/>
    <w:basedOn w:val="37"/>
    <w:uiPriority w:val="49"/>
    <w:pPr>
      <w:spacing w:after="0" w:line="240" w:lineRule="auto"/>
    </w:pPr>
    <w:tblPr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5" w:themeFillTint="33"/>
      </w:tcPr>
    </w:tblStylePr>
    <w:tblStylePr w:type="band1Horz">
      <w:tcPr>
        <w:shd w:val="clear" w:color="auto" w:fill="DEEAF6" w:themeFill="accent5" w:themeFillTint="33"/>
      </w:tcPr>
    </w:tblStylePr>
  </w:style>
  <w:style w:type="table" w:customStyle="1" w:styleId="72">
    <w:name w:val="Light Grid1"/>
    <w:basedOn w:val="37"/>
    <w:qFormat/>
    <w:uiPriority w:val="62"/>
    <w:pPr>
      <w:spacing w:after="0" w:line="240" w:lineRule="auto"/>
    </w:pPr>
    <w:rPr>
      <w:rFonts w:eastAsiaTheme="minorHAnsi"/>
      <w:lang w:val="en-US"/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customStyle="1" w:styleId="73">
    <w:name w:val="Grid Table 4 Accent 5"/>
    <w:basedOn w:val="37"/>
    <w:qFormat/>
    <w:uiPriority w:val="49"/>
    <w:pPr>
      <w:spacing w:after="0" w:line="240" w:lineRule="auto"/>
    </w:pPr>
    <w:tblPr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  <w:insideV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cPr>
        <w:tcBorders>
          <w:top w:val="double" w:color="5B9BD5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5" w:themeFillTint="33"/>
      </w:tcPr>
    </w:tblStylePr>
    <w:tblStylePr w:type="band1Horz">
      <w:tcPr>
        <w:shd w:val="clear" w:color="auto" w:fill="DEEAF6" w:themeFill="accent5" w:themeFillTint="33"/>
      </w:tcPr>
    </w:tblStylePr>
  </w:style>
  <w:style w:type="table" w:customStyle="1" w:styleId="74">
    <w:name w:val="List Table 4 Accent 1"/>
    <w:basedOn w:val="37"/>
    <w:qFormat/>
    <w:uiPriority w:val="49"/>
    <w:pPr>
      <w:spacing w:after="0" w:line="240" w:lineRule="auto"/>
    </w:pPr>
    <w:tblPr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cPr>
        <w:tcBorders>
          <w:top w:val="double" w:color="8EAADB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 w:themeFill="accent1" w:themeFillTint="33"/>
      </w:tcPr>
    </w:tblStylePr>
    <w:tblStylePr w:type="band1Horz">
      <w:tcPr>
        <w:shd w:val="clear" w:color="auto" w:fill="D9E2F3" w:themeFill="accent1" w:themeFillTint="33"/>
      </w:tcPr>
    </w:tblStylePr>
  </w:style>
  <w:style w:type="table" w:customStyle="1" w:styleId="75">
    <w:name w:val="Grid Table 3 Accent 5"/>
    <w:basedOn w:val="37"/>
    <w:qFormat/>
    <w:uiPriority w:val="48"/>
    <w:pPr>
      <w:spacing w:after="0" w:line="240" w:lineRule="auto"/>
    </w:pPr>
    <w:tblPr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  <w:insideV w:val="single" w:color="9CC2E5" w:themeColor="accent5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DEEAF6" w:themeFill="accent5" w:themeFillTint="33"/>
      </w:tcPr>
    </w:tblStylePr>
    <w:tblStylePr w:type="band1Horz">
      <w:tcPr>
        <w:shd w:val="clear" w:color="auto" w:fill="DEEAF6" w:themeFill="accent5" w:themeFillTint="33"/>
      </w:tcPr>
    </w:tblStylePr>
    <w:tblStylePr w:type="neCell">
      <w:tcPr>
        <w:tcBorders>
          <w:bottom w:val="single" w:color="9CC2E5" w:themeColor="accent5" w:themeTint="99" w:sz="4" w:space="0"/>
        </w:tcBorders>
      </w:tcPr>
    </w:tblStylePr>
    <w:tblStylePr w:type="nwCell">
      <w:tcPr>
        <w:tcBorders>
          <w:bottom w:val="single" w:color="9CC2E5" w:themeColor="accent5" w:themeTint="99" w:sz="4" w:space="0"/>
        </w:tcBorders>
      </w:tcPr>
    </w:tblStylePr>
    <w:tblStylePr w:type="seCell">
      <w:tcPr>
        <w:tcBorders>
          <w:top w:val="single" w:color="9CC2E5" w:themeColor="accent5" w:themeTint="99" w:sz="4" w:space="0"/>
        </w:tcBorders>
      </w:tcPr>
    </w:tblStylePr>
    <w:tblStylePr w:type="swCell">
      <w:tcPr>
        <w:tcBorders>
          <w:top w:val="single" w:color="9CC2E5" w:themeColor="accent5" w:themeTint="99" w:sz="4" w:space="0"/>
        </w:tcBorders>
      </w:tcPr>
    </w:tblStylePr>
  </w:style>
  <w:style w:type="table" w:customStyle="1" w:styleId="76">
    <w:name w:val="List Table 3 Accent 1"/>
    <w:basedOn w:val="37"/>
    <w:qFormat/>
    <w:uiPriority w:val="48"/>
    <w:pPr>
      <w:spacing w:after="0" w:line="240" w:lineRule="auto"/>
    </w:pPr>
    <w:tblPr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472C4" w:themeFill="accent1"/>
      </w:tcPr>
    </w:tblStylePr>
    <w:tblStylePr w:type="lastRow">
      <w:rPr>
        <w:b/>
        <w:bCs/>
      </w:rPr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4472C4" w:themeColor="accent1" w:sz="4" w:space="0"/>
          <w:left w:val="nil"/>
        </w:tcBorders>
      </w:tcPr>
    </w:tblStylePr>
    <w:tblStylePr w:type="swCell">
      <w:tcPr>
        <w:tcBorders>
          <w:top w:val="double" w:color="4472C4" w:themeColor="accent1" w:sz="4" w:space="0"/>
          <w:right w:val="nil"/>
        </w:tcBorders>
      </w:tcPr>
    </w:tblStylePr>
  </w:style>
  <w:style w:type="table" w:customStyle="1" w:styleId="77">
    <w:name w:val="Grid Table 5 Dark Accent 1"/>
    <w:basedOn w:val="37"/>
    <w:qFormat/>
    <w:uiPriority w:val="50"/>
    <w:pPr>
      <w:spacing w:after="0" w:line="240" w:lineRule="auto"/>
    </w:pPr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472C4" w:themeFill="accent1"/>
      </w:tcPr>
    </w:tblStylePr>
    <w:tblStylePr w:type="band1Vert">
      <w:tcPr>
        <w:shd w:val="clear" w:color="auto" w:fill="B4C6E7" w:themeFill="accent1" w:themeFillTint="66"/>
      </w:tcPr>
    </w:tblStylePr>
    <w:tblStylePr w:type="band1Horz">
      <w:tcPr>
        <w:shd w:val="clear" w:color="auto" w:fill="B4C6E7" w:themeFill="accent1" w:themeFillTint="66"/>
      </w:tcPr>
    </w:tblStylePr>
  </w:style>
  <w:style w:type="table" w:customStyle="1" w:styleId="78">
    <w:name w:val="Grid Table 1 Light"/>
    <w:basedOn w:val="37"/>
    <w:qFormat/>
    <w:uiPriority w:val="46"/>
    <w:pPr>
      <w:spacing w:after="0" w:line="240" w:lineRule="auto"/>
    </w:pPr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79">
    <w:name w:val="Grid Table Light"/>
    <w:basedOn w:val="37"/>
    <w:qFormat/>
    <w:uiPriority w:val="40"/>
    <w:pPr>
      <w:spacing w:after="0" w:line="240" w:lineRule="auto"/>
    </w:p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character" w:customStyle="1" w:styleId="80">
    <w:name w:val="Comment Text Char"/>
    <w:basedOn w:val="30"/>
    <w:link w:val="13"/>
    <w:qFormat/>
    <w:uiPriority w:val="99"/>
    <w:rPr>
      <w:sz w:val="20"/>
      <w:szCs w:val="20"/>
    </w:rPr>
  </w:style>
  <w:style w:type="character" w:customStyle="1" w:styleId="81">
    <w:name w:val="Comment Subject Char"/>
    <w:basedOn w:val="80"/>
    <w:link w:val="14"/>
    <w:semiHidden/>
    <w:qFormat/>
    <w:uiPriority w:val="99"/>
    <w:rPr>
      <w:b/>
      <w:bCs/>
      <w:sz w:val="20"/>
      <w:szCs w:val="20"/>
    </w:rPr>
  </w:style>
  <w:style w:type="character" w:customStyle="1" w:styleId="82">
    <w:name w:val="Balloon Text Char"/>
    <w:basedOn w:val="30"/>
    <w:link w:val="11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83">
    <w:name w:val="apple-converted-space"/>
    <w:basedOn w:val="30"/>
    <w:qFormat/>
    <w:uiPriority w:val="0"/>
  </w:style>
  <w:style w:type="character" w:customStyle="1" w:styleId="84">
    <w:name w:val="Plain Text Char Char Char Char"/>
    <w:link w:val="59"/>
    <w:qFormat/>
    <w:locked/>
    <w:uiPriority w:val="0"/>
    <w:rPr>
      <w:rFonts w:ascii="Courier New" w:hAnsi="Courier New" w:cs="Courier New" w:eastAsiaTheme="minorEastAsia"/>
      <w:sz w:val="20"/>
      <w:szCs w:val="20"/>
      <w:lang w:val="en-US" w:bidi="en-US"/>
    </w:rPr>
  </w:style>
  <w:style w:type="table" w:customStyle="1" w:styleId="85">
    <w:name w:val="Grid Table 3 Accent 6"/>
    <w:basedOn w:val="37"/>
    <w:qFormat/>
    <w:uiPriority w:val="48"/>
    <w:pPr>
      <w:spacing w:after="0" w:line="240" w:lineRule="auto"/>
    </w:pPr>
    <w:tblPr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E2EFD9" w:themeFill="accent6" w:themeFillTint="33"/>
      </w:tcPr>
    </w:tblStylePr>
    <w:tblStylePr w:type="band1Horz">
      <w:tcPr>
        <w:shd w:val="clear" w:color="auto" w:fill="E2EFD9" w:themeFill="accent6" w:themeFillTint="33"/>
      </w:tcPr>
    </w:tblStylePr>
    <w:tblStylePr w:type="neCell">
      <w:tcPr>
        <w:tcBorders>
          <w:bottom w:val="single" w:color="A8D08D" w:themeColor="accent6" w:themeTint="99" w:sz="4" w:space="0"/>
        </w:tcBorders>
      </w:tcPr>
    </w:tblStylePr>
    <w:tblStylePr w:type="nwCell">
      <w:tcPr>
        <w:tcBorders>
          <w:bottom w:val="single" w:color="A8D08D" w:themeColor="accent6" w:themeTint="99" w:sz="4" w:space="0"/>
        </w:tcBorders>
      </w:tcPr>
    </w:tblStylePr>
    <w:tblStylePr w:type="seCell">
      <w:tcPr>
        <w:tcBorders>
          <w:top w:val="single" w:color="A8D08D" w:themeColor="accent6" w:themeTint="99" w:sz="4" w:space="0"/>
        </w:tcBorders>
      </w:tcPr>
    </w:tblStylePr>
    <w:tblStylePr w:type="swCell">
      <w:tcPr>
        <w:tcBorders>
          <w:top w:val="single" w:color="A8D08D" w:themeColor="accent6" w:themeTint="99" w:sz="4" w:space="0"/>
        </w:tcBorders>
      </w:tcPr>
    </w:tblStylePr>
  </w:style>
  <w:style w:type="table" w:customStyle="1" w:styleId="86">
    <w:name w:val="Grid Table 4 Accent 6"/>
    <w:basedOn w:val="37"/>
    <w:qFormat/>
    <w:uiPriority w:val="49"/>
    <w:pPr>
      <w:spacing w:after="0" w:line="240" w:lineRule="auto"/>
    </w:pPr>
    <w:tblPr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2EFD9" w:themeFill="accent6" w:themeFillTint="33"/>
      </w:tcPr>
    </w:tblStylePr>
    <w:tblStylePr w:type="band1Horz">
      <w:tcPr>
        <w:shd w:val="clear" w:color="auto" w:fill="E2EFD9" w:themeFill="accent6" w:themeFillTint="33"/>
      </w:tcPr>
    </w:tblStylePr>
  </w:style>
  <w:style w:type="paragraph" w:styleId="87">
    <w:name w:val="No Spacing"/>
    <w:qFormat/>
    <w:uiPriority w:val="0"/>
    <w:pPr>
      <w:spacing w:after="0" w:line="240" w:lineRule="auto"/>
      <w:ind w:left="777" w:hanging="357"/>
    </w:pPr>
    <w:rPr>
      <w:rFonts w:ascii="Calibri" w:hAnsi="Calibri" w:eastAsia="Calibri" w:cs="Times New Roman"/>
      <w:sz w:val="22"/>
      <w:szCs w:val="22"/>
      <w:lang w:val="en-US" w:eastAsia="en-US" w:bidi="en-US"/>
    </w:rPr>
  </w:style>
  <w:style w:type="table" w:customStyle="1" w:styleId="88">
    <w:name w:val="Grid Table 4 Accent 2"/>
    <w:basedOn w:val="37"/>
    <w:qFormat/>
    <w:uiPriority w:val="49"/>
    <w:pPr>
      <w:spacing w:after="0" w:line="240" w:lineRule="auto"/>
    </w:pPr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table" w:customStyle="1" w:styleId="89">
    <w:name w:val="Grid Table 4 Accent 3"/>
    <w:basedOn w:val="37"/>
    <w:qFormat/>
    <w:uiPriority w:val="49"/>
    <w:pPr>
      <w:spacing w:after="0" w:line="240" w:lineRule="auto"/>
    </w:pPr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character" w:customStyle="1" w:styleId="90">
    <w:name w:val="Footnote Text Char"/>
    <w:basedOn w:val="30"/>
    <w:link w:val="16"/>
    <w:semiHidden/>
    <w:qFormat/>
    <w:uiPriority w:val="99"/>
    <w:rPr>
      <w:sz w:val="20"/>
      <w:szCs w:val="20"/>
    </w:rPr>
  </w:style>
  <w:style w:type="table" w:customStyle="1" w:styleId="91">
    <w:name w:val="Grid Table 1 Light Accent 1"/>
    <w:basedOn w:val="37"/>
    <w:qFormat/>
    <w:uiPriority w:val="46"/>
    <w:pPr>
      <w:spacing w:after="0" w:line="240" w:lineRule="auto"/>
    </w:pPr>
    <w:rPr>
      <w:rFonts w:eastAsiaTheme="minorEastAsia"/>
      <w:lang w:val="en-US" w:eastAsia="zh-CN"/>
    </w:rPr>
    <w:tblPr>
      <w:tblBorders>
        <w:top w:val="single" w:color="B4C6E7" w:themeColor="accent1" w:themeTint="66" w:sz="4" w:space="0"/>
        <w:left w:val="single" w:color="B4C6E7" w:themeColor="accent1" w:themeTint="66" w:sz="4" w:space="0"/>
        <w:bottom w:val="single" w:color="B4C6E7" w:themeColor="accent1" w:themeTint="66" w:sz="4" w:space="0"/>
        <w:right w:val="single" w:color="B4C6E7" w:themeColor="accent1" w:themeTint="66" w:sz="4" w:space="0"/>
        <w:insideH w:val="single" w:color="B4C6E7" w:themeColor="accent1" w:themeTint="66" w:sz="4" w:space="0"/>
        <w:insideV w:val="single" w:color="B4C6E7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8EAADB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8EAADB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9" Type="http://schemas.openxmlformats.org/officeDocument/2006/relationships/fontTable" Target="fontTable.xml"/><Relationship Id="rId58" Type="http://schemas.openxmlformats.org/officeDocument/2006/relationships/customXml" Target="../customXml/item2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25.emf"/><Relationship Id="rId54" Type="http://schemas.openxmlformats.org/officeDocument/2006/relationships/oleObject" Target="embeddings/oleObject22.bin"/><Relationship Id="rId53" Type="http://schemas.openxmlformats.org/officeDocument/2006/relationships/image" Target="media/image24.emf"/><Relationship Id="rId52" Type="http://schemas.openxmlformats.org/officeDocument/2006/relationships/oleObject" Target="embeddings/oleObject21.bin"/><Relationship Id="rId51" Type="http://schemas.openxmlformats.org/officeDocument/2006/relationships/image" Target="media/image23.emf"/><Relationship Id="rId50" Type="http://schemas.openxmlformats.org/officeDocument/2006/relationships/oleObject" Target="embeddings/oleObject20.bin"/><Relationship Id="rId5" Type="http://schemas.openxmlformats.org/officeDocument/2006/relationships/footer" Target="footer1.xml"/><Relationship Id="rId49" Type="http://schemas.openxmlformats.org/officeDocument/2006/relationships/image" Target="media/image22.emf"/><Relationship Id="rId48" Type="http://schemas.openxmlformats.org/officeDocument/2006/relationships/oleObject" Target="embeddings/oleObject19.bin"/><Relationship Id="rId47" Type="http://schemas.openxmlformats.org/officeDocument/2006/relationships/image" Target="media/image21.emf"/><Relationship Id="rId46" Type="http://schemas.openxmlformats.org/officeDocument/2006/relationships/oleObject" Target="embeddings/oleObject18.bin"/><Relationship Id="rId45" Type="http://schemas.openxmlformats.org/officeDocument/2006/relationships/image" Target="media/image20.emf"/><Relationship Id="rId44" Type="http://schemas.openxmlformats.org/officeDocument/2006/relationships/oleObject" Target="embeddings/oleObject17.bin"/><Relationship Id="rId43" Type="http://schemas.openxmlformats.org/officeDocument/2006/relationships/image" Target="media/image19.emf"/><Relationship Id="rId42" Type="http://schemas.openxmlformats.org/officeDocument/2006/relationships/oleObject" Target="embeddings/oleObject16.bin"/><Relationship Id="rId41" Type="http://schemas.openxmlformats.org/officeDocument/2006/relationships/image" Target="media/image18.emf"/><Relationship Id="rId40" Type="http://schemas.openxmlformats.org/officeDocument/2006/relationships/oleObject" Target="embeddings/oleObject15.bin"/><Relationship Id="rId4" Type="http://schemas.openxmlformats.org/officeDocument/2006/relationships/header" Target="header2.xml"/><Relationship Id="rId39" Type="http://schemas.openxmlformats.org/officeDocument/2006/relationships/image" Target="media/image17.emf"/><Relationship Id="rId38" Type="http://schemas.openxmlformats.org/officeDocument/2006/relationships/oleObject" Target="embeddings/oleObject14.bin"/><Relationship Id="rId37" Type="http://schemas.openxmlformats.org/officeDocument/2006/relationships/image" Target="media/image16.emf"/><Relationship Id="rId36" Type="http://schemas.openxmlformats.org/officeDocument/2006/relationships/oleObject" Target="embeddings/oleObject13.bin"/><Relationship Id="rId35" Type="http://schemas.openxmlformats.org/officeDocument/2006/relationships/image" Target="media/image15.emf"/><Relationship Id="rId34" Type="http://schemas.openxmlformats.org/officeDocument/2006/relationships/oleObject" Target="embeddings/oleObject12.bin"/><Relationship Id="rId33" Type="http://schemas.openxmlformats.org/officeDocument/2006/relationships/image" Target="media/image14.emf"/><Relationship Id="rId32" Type="http://schemas.openxmlformats.org/officeDocument/2006/relationships/oleObject" Target="embeddings/oleObject11.bin"/><Relationship Id="rId31" Type="http://schemas.openxmlformats.org/officeDocument/2006/relationships/image" Target="media/image13.emf"/><Relationship Id="rId30" Type="http://schemas.openxmlformats.org/officeDocument/2006/relationships/oleObject" Target="embeddings/oleObject10.bin"/><Relationship Id="rId3" Type="http://schemas.openxmlformats.org/officeDocument/2006/relationships/header" Target="header1.xml"/><Relationship Id="rId29" Type="http://schemas.openxmlformats.org/officeDocument/2006/relationships/image" Target="media/image12.emf"/><Relationship Id="rId28" Type="http://schemas.openxmlformats.org/officeDocument/2006/relationships/oleObject" Target="embeddings/oleObject9.bin"/><Relationship Id="rId27" Type="http://schemas.openxmlformats.org/officeDocument/2006/relationships/image" Target="media/image11.emf"/><Relationship Id="rId26" Type="http://schemas.openxmlformats.org/officeDocument/2006/relationships/oleObject" Target="embeddings/oleObject8.bin"/><Relationship Id="rId25" Type="http://schemas.openxmlformats.org/officeDocument/2006/relationships/image" Target="media/image10.emf"/><Relationship Id="rId24" Type="http://schemas.openxmlformats.org/officeDocument/2006/relationships/oleObject" Target="embeddings/oleObject7.bin"/><Relationship Id="rId23" Type="http://schemas.openxmlformats.org/officeDocument/2006/relationships/image" Target="media/image9.emf"/><Relationship Id="rId22" Type="http://schemas.openxmlformats.org/officeDocument/2006/relationships/oleObject" Target="embeddings/oleObject6.bin"/><Relationship Id="rId21" Type="http://schemas.openxmlformats.org/officeDocument/2006/relationships/image" Target="media/image8.emf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" Type="http://schemas.openxmlformats.org/officeDocument/2006/relationships/image" Target="media/image7.emf"/><Relationship Id="rId18" Type="http://schemas.openxmlformats.org/officeDocument/2006/relationships/oleObject" Target="embeddings/oleObject4.bin"/><Relationship Id="rId17" Type="http://schemas.openxmlformats.org/officeDocument/2006/relationships/image" Target="media/image6.emf"/><Relationship Id="rId16" Type="http://schemas.openxmlformats.org/officeDocument/2006/relationships/oleObject" Target="embeddings/oleObject3.bin"/><Relationship Id="rId15" Type="http://schemas.openxmlformats.org/officeDocument/2006/relationships/image" Target="media/image5.emf"/><Relationship Id="rId14" Type="http://schemas.openxmlformats.org/officeDocument/2006/relationships/oleObject" Target="embeddings/oleObject2.bin"/><Relationship Id="rId13" Type="http://schemas.openxmlformats.org/officeDocument/2006/relationships/image" Target="media/image4.emf"/><Relationship Id="rId12" Type="http://schemas.openxmlformats.org/officeDocument/2006/relationships/oleObject" Target="embeddings/oleObject1.bin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F25FFF-2B7A-48B4-BE3C-8D2687B54B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520</Words>
  <Characters>2966</Characters>
  <Lines>1</Lines>
  <Paragraphs>1</Paragraphs>
  <TotalTime>21</TotalTime>
  <ScaleCrop>false</ScaleCrop>
  <LinksUpToDate>false</LinksUpToDate>
  <CharactersWithSpaces>3480</CharactersWithSpaces>
  <Application>WPS Office_11.2.0.9144_F1E327BC-269C-435d-A152-05C5408002CA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2020-02-21T10:38:00Z</dcterms:created>
  <dc:creator>Office 365</dc:creator>
  <cp:lastModifiedBy>Siti Balqis</cp:lastModifiedBy>
  <cp:lastPrinted>2020-02-03T02:27:00Z</cp:lastPrinted>
  <dcterms:modified xsi:type="dcterms:W3CDTF">2020-04-17T09:36:28Z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1033-11.2.0.9144</vt:lpwstr>
  </property>
</Properties>
</file>